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D21C3" w14:textId="7BEE594B" w:rsidR="00B91391" w:rsidRDefault="002913DF" w:rsidP="0086160E">
      <w:pPr>
        <w:pStyle w:val="Ttulo1"/>
      </w:pPr>
      <w:r>
        <w:rPr>
          <w:noProof/>
          <w:color w:val="005871" w:themeColor="accent4" w:themeTint="E6"/>
        </w:rPr>
        <w:drawing>
          <wp:inline distT="0" distB="0" distL="0" distR="0" wp14:anchorId="01E49F6A" wp14:editId="3AC46114">
            <wp:extent cx="5002530" cy="2560320"/>
            <wp:effectExtent l="0" t="0" r="7620" b="0"/>
            <wp:docPr id="3" name="Picture 3" descr="A picture containing text, person, indoor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, monitor&#10;&#10;Description automatically generated"/>
                    <pic:cNvPicPr/>
                  </pic:nvPicPr>
                  <pic:blipFill rotWithShape="1">
                    <a:blip r:embed="rId11"/>
                    <a:srcRect t="2145" b="21108"/>
                    <a:stretch/>
                  </pic:blipFill>
                  <pic:spPr bwMode="auto">
                    <a:xfrm>
                      <a:off x="0" y="0"/>
                      <a:ext cx="5003800" cy="256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0591FA54" w:rsidR="0086160E" w:rsidRPr="000C48B2" w:rsidRDefault="00B3623B" w:rsidP="0086160E">
      <w:pPr>
        <w:pStyle w:val="Ttulo1"/>
        <w:rPr>
          <w:lang w:val="pt-BR"/>
        </w:rPr>
      </w:pPr>
      <w:proofErr w:type="spellStart"/>
      <w:r w:rsidRPr="000C48B2">
        <w:rPr>
          <w:lang w:val="pt-BR"/>
        </w:rPr>
        <w:t>Sennheiser</w:t>
      </w:r>
      <w:proofErr w:type="spellEnd"/>
      <w:r w:rsidRPr="000C48B2">
        <w:rPr>
          <w:lang w:val="pt-BR"/>
        </w:rPr>
        <w:t xml:space="preserve"> EW-DX</w:t>
      </w:r>
    </w:p>
    <w:p w14:paraId="1515B29E" w14:textId="17059317" w:rsidR="006940D9" w:rsidRPr="00450909" w:rsidRDefault="00450909" w:rsidP="007D1325">
      <w:pPr>
        <w:rPr>
          <w:rStyle w:val="Forte"/>
          <w:lang w:val="pt-BR"/>
        </w:rPr>
      </w:pPr>
      <w:r>
        <w:rPr>
          <w:rStyle w:val="Forte"/>
          <w:lang w:val="pt-BR"/>
        </w:rPr>
        <w:t>Os p</w:t>
      </w:r>
      <w:r w:rsidRPr="00450909">
        <w:rPr>
          <w:rStyle w:val="Forte"/>
          <w:lang w:val="pt-BR"/>
        </w:rPr>
        <w:t xml:space="preserve">rimeiros produtos da </w:t>
      </w:r>
      <w:r>
        <w:rPr>
          <w:rStyle w:val="Forte"/>
          <w:lang w:val="pt-BR"/>
        </w:rPr>
        <w:t xml:space="preserve">tão </w:t>
      </w:r>
      <w:r w:rsidRPr="00450909">
        <w:rPr>
          <w:rStyle w:val="Forte"/>
          <w:lang w:val="pt-BR"/>
        </w:rPr>
        <w:t>esperada série de microfones sem fio digitais já estão sendo enviados</w:t>
      </w:r>
    </w:p>
    <w:p w14:paraId="0C12C9C8" w14:textId="77777777" w:rsidR="00450909" w:rsidRPr="000C48B2" w:rsidRDefault="00450909" w:rsidP="00DA7718">
      <w:pPr>
        <w:rPr>
          <w:rStyle w:val="Forte"/>
          <w:i/>
          <w:iCs/>
          <w:lang w:val="pt-BR"/>
        </w:rPr>
      </w:pPr>
    </w:p>
    <w:p w14:paraId="1992488D" w14:textId="75D9FABF" w:rsidR="00B71C33" w:rsidRPr="00450909" w:rsidRDefault="00450909" w:rsidP="00DA7718">
      <w:pPr>
        <w:rPr>
          <w:rStyle w:val="Forte"/>
          <w:lang w:val="pt-BR"/>
        </w:rPr>
      </w:pPr>
      <w:r w:rsidRPr="00450909">
        <w:rPr>
          <w:rStyle w:val="Forte"/>
          <w:lang w:val="pt-BR"/>
        </w:rPr>
        <w:t xml:space="preserve">A </w:t>
      </w:r>
      <w:proofErr w:type="spellStart"/>
      <w:r w:rsidRPr="00450909">
        <w:rPr>
          <w:rStyle w:val="Forte"/>
          <w:lang w:val="pt-BR"/>
        </w:rPr>
        <w:t>Sennheiser</w:t>
      </w:r>
      <w:proofErr w:type="spellEnd"/>
      <w:r w:rsidRPr="00450909">
        <w:rPr>
          <w:rStyle w:val="Forte"/>
          <w:lang w:val="pt-BR"/>
        </w:rPr>
        <w:t xml:space="preserve"> anunciou que os primeiros dispositivos EW-DX </w:t>
      </w:r>
      <w:r>
        <w:rPr>
          <w:rStyle w:val="Forte"/>
          <w:lang w:val="pt-BR"/>
        </w:rPr>
        <w:t xml:space="preserve">já </w:t>
      </w:r>
      <w:r w:rsidRPr="00450909">
        <w:rPr>
          <w:rStyle w:val="Forte"/>
          <w:lang w:val="pt-BR"/>
        </w:rPr>
        <w:t xml:space="preserve">estão sendo enviados para a América do Norte, EMEA, Japão e Singapura. Os produtos disponíveis incluem o receptor de dois canais EW-DX EM 2, o transmissor </w:t>
      </w:r>
      <w:r>
        <w:rPr>
          <w:rStyle w:val="Forte"/>
          <w:lang w:val="pt-BR"/>
        </w:rPr>
        <w:t>handheld</w:t>
      </w:r>
      <w:r w:rsidRPr="00450909">
        <w:rPr>
          <w:rStyle w:val="Forte"/>
          <w:lang w:val="pt-BR"/>
        </w:rPr>
        <w:t xml:space="preserve"> - com ou sem </w:t>
      </w:r>
      <w:r>
        <w:rPr>
          <w:rStyle w:val="Forte"/>
          <w:lang w:val="pt-BR"/>
        </w:rPr>
        <w:t>mute switch</w:t>
      </w:r>
      <w:r w:rsidRPr="00450909">
        <w:rPr>
          <w:rStyle w:val="Forte"/>
          <w:lang w:val="pt-BR"/>
        </w:rPr>
        <w:t xml:space="preserve"> - e o transmissor </w:t>
      </w:r>
      <w:proofErr w:type="spellStart"/>
      <w:r w:rsidRPr="00450909">
        <w:rPr>
          <w:rStyle w:val="Forte"/>
          <w:lang w:val="pt-BR"/>
        </w:rPr>
        <w:t>bodypack</w:t>
      </w:r>
      <w:proofErr w:type="spellEnd"/>
      <w:r w:rsidRPr="00450909">
        <w:rPr>
          <w:rStyle w:val="Forte"/>
          <w:lang w:val="pt-BR"/>
        </w:rPr>
        <w:t xml:space="preserve">. Este último também vem em duas versões, seja com um conector de microfone especial de 3 pinos ou um plugue de 3,5 mm (1/8”) para microfones ou cabos de instrumentos.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88"/>
        <w:gridCol w:w="3063"/>
        <w:gridCol w:w="1529"/>
      </w:tblGrid>
      <w:tr w:rsidR="00B75F20" w:rsidRPr="00B75F20" w14:paraId="4E94D17B" w14:textId="77777777" w:rsidTr="00927736">
        <w:tc>
          <w:tcPr>
            <w:tcW w:w="3288" w:type="dxa"/>
            <w:vAlign w:val="center"/>
          </w:tcPr>
          <w:p w14:paraId="4AD3CF34" w14:textId="004FA77A" w:rsidR="006218FD" w:rsidRPr="00B75F20" w:rsidRDefault="00B75F20" w:rsidP="00927736">
            <w:pPr>
              <w:pStyle w:val="Legenda"/>
              <w:jc w:val="center"/>
              <w:rPr>
                <w:rStyle w:val="Forte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0AD8A6BA" wp14:editId="09A6B876">
                  <wp:extent cx="2018936" cy="771276"/>
                  <wp:effectExtent l="0" t="0" r="635" b="0"/>
                  <wp:docPr id="1" name="Picture 1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lectronics&#10;&#10;Description automatically generated"/>
                          <pic:cNvPicPr/>
                        </pic:nvPicPr>
                        <pic:blipFill rotWithShape="1">
                          <a:blip r:embed="rId12"/>
                          <a:srcRect l="8068" t="25555" r="6043" b="16120"/>
                          <a:stretch/>
                        </pic:blipFill>
                        <pic:spPr bwMode="auto">
                          <a:xfrm>
                            <a:off x="0" y="0"/>
                            <a:ext cx="2034102" cy="77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vAlign w:val="center"/>
          </w:tcPr>
          <w:p w14:paraId="3AC0D7E1" w14:textId="1606744A" w:rsidR="006218FD" w:rsidRPr="00B75F20" w:rsidRDefault="00B75F20" w:rsidP="00927736">
            <w:pPr>
              <w:pStyle w:val="Legenda"/>
              <w:jc w:val="center"/>
              <w:rPr>
                <w:rStyle w:val="Forte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10A7EC6A" wp14:editId="7D81FF53">
                  <wp:extent cx="615808" cy="1876689"/>
                  <wp:effectExtent l="0" t="1905" r="0" b="0"/>
                  <wp:docPr id="4" name="Picture 4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icrophone&#10;&#10;Description automatically generated"/>
                          <pic:cNvPicPr/>
                        </pic:nvPicPr>
                        <pic:blipFill rotWithShape="1">
                          <a:blip r:embed="rId13"/>
                          <a:srcRect l="21037" t="5665" r="12918" b="3756"/>
                          <a:stretch/>
                        </pic:blipFill>
                        <pic:spPr bwMode="auto">
                          <a:xfrm rot="16200000">
                            <a:off x="0" y="0"/>
                            <a:ext cx="618084" cy="188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1326B25A" w14:textId="476608B1" w:rsidR="006218FD" w:rsidRPr="00B75F20" w:rsidRDefault="00B75F20" w:rsidP="004626C5">
            <w:pPr>
              <w:pStyle w:val="Legenda"/>
              <w:jc w:val="center"/>
              <w:rPr>
                <w:rStyle w:val="Forte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30684598" wp14:editId="5314B2B5">
                  <wp:extent cx="731520" cy="1382857"/>
                  <wp:effectExtent l="0" t="0" r="0" b="8255"/>
                  <wp:docPr id="9" name="Picture 9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14"/>
                          <a:srcRect l="16789" t="6090" r="10057" b="16521"/>
                          <a:stretch/>
                        </pic:blipFill>
                        <pic:spPr bwMode="auto">
                          <a:xfrm>
                            <a:off x="0" y="0"/>
                            <a:ext cx="734656" cy="138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46C27" w14:textId="35FD074D" w:rsidR="00365C34" w:rsidRPr="00450909" w:rsidRDefault="00450909" w:rsidP="009F2F63">
      <w:pPr>
        <w:pStyle w:val="Legenda"/>
        <w:rPr>
          <w:lang w:val="pt-BR"/>
        </w:rPr>
      </w:pPr>
      <w:r w:rsidRPr="00450909">
        <w:rPr>
          <w:lang w:val="pt-BR"/>
        </w:rPr>
        <w:t>Os primeiros dispositivos</w:t>
      </w:r>
      <w:r w:rsidR="00365C34" w:rsidRPr="00450909">
        <w:rPr>
          <w:lang w:val="pt-BR"/>
        </w:rPr>
        <w:t xml:space="preserve"> EW-DX </w:t>
      </w:r>
      <w:r w:rsidRPr="00450909">
        <w:rPr>
          <w:lang w:val="pt-BR"/>
        </w:rPr>
        <w:t>j</w:t>
      </w:r>
      <w:r>
        <w:rPr>
          <w:lang w:val="pt-BR"/>
        </w:rPr>
        <w:t>á estão sendo enviados</w:t>
      </w:r>
    </w:p>
    <w:p w14:paraId="2B2690F8" w14:textId="76908E2E" w:rsidR="009E77BD" w:rsidRPr="00450909" w:rsidRDefault="009E77BD" w:rsidP="00B75F20">
      <w:pPr>
        <w:rPr>
          <w:lang w:val="pt-BR"/>
        </w:rPr>
      </w:pPr>
    </w:p>
    <w:p w14:paraId="2280E139" w14:textId="1EEC0968" w:rsidR="00E25CC6" w:rsidRDefault="00450909" w:rsidP="00DA7718">
      <w:pPr>
        <w:rPr>
          <w:lang w:val="pt-BR"/>
        </w:rPr>
      </w:pPr>
      <w:r w:rsidRPr="00450909">
        <w:rPr>
          <w:lang w:val="pt-BR"/>
        </w:rPr>
        <w:t xml:space="preserve">"Este sistema incrível combina recursos profissionais e facilidade de uso em </w:t>
      </w:r>
      <w:r>
        <w:rPr>
          <w:lang w:val="pt-BR"/>
        </w:rPr>
        <w:t>uma estrutura</w:t>
      </w:r>
      <w:r w:rsidRPr="00450909">
        <w:rPr>
          <w:lang w:val="pt-BR"/>
        </w:rPr>
        <w:t xml:space="preserve"> robust</w:t>
      </w:r>
      <w:r>
        <w:rPr>
          <w:lang w:val="pt-BR"/>
        </w:rPr>
        <w:t>a</w:t>
      </w:r>
      <w:r w:rsidRPr="00450909">
        <w:rPr>
          <w:lang w:val="pt-BR"/>
        </w:rPr>
        <w:t xml:space="preserve"> e </w:t>
      </w:r>
      <w:r>
        <w:rPr>
          <w:lang w:val="pt-BR"/>
        </w:rPr>
        <w:t>sofisticada</w:t>
      </w:r>
      <w:r w:rsidRPr="00450909">
        <w:rPr>
          <w:lang w:val="pt-BR"/>
        </w:rPr>
        <w:t xml:space="preserve">. Estamos felizes em vê-lo chegando ao mercado", diz Benny </w:t>
      </w:r>
      <w:proofErr w:type="spellStart"/>
      <w:r w:rsidRPr="00450909">
        <w:rPr>
          <w:lang w:val="pt-BR"/>
        </w:rPr>
        <w:t>Franke</w:t>
      </w:r>
      <w:proofErr w:type="spellEnd"/>
      <w:r w:rsidRPr="00450909">
        <w:rPr>
          <w:lang w:val="pt-BR"/>
        </w:rPr>
        <w:t xml:space="preserve">, gerente de produto na </w:t>
      </w:r>
      <w:proofErr w:type="spellStart"/>
      <w:r w:rsidRPr="00450909">
        <w:rPr>
          <w:lang w:val="pt-BR"/>
        </w:rPr>
        <w:t>Sennheiser</w:t>
      </w:r>
      <w:proofErr w:type="spellEnd"/>
      <w:r w:rsidRPr="00450909">
        <w:rPr>
          <w:lang w:val="pt-BR"/>
        </w:rPr>
        <w:t xml:space="preserve">. "O EW-DX é um sucessor tecnológico mais do que digno da série </w:t>
      </w:r>
      <w:proofErr w:type="spellStart"/>
      <w:r w:rsidRPr="00450909">
        <w:rPr>
          <w:lang w:val="pt-BR"/>
        </w:rPr>
        <w:t>evolution</w:t>
      </w:r>
      <w:proofErr w:type="spellEnd"/>
      <w:r w:rsidRPr="00450909">
        <w:rPr>
          <w:lang w:val="pt-BR"/>
        </w:rPr>
        <w:t xml:space="preserve"> wireless G4 e estabelece</w:t>
      </w:r>
      <w:r>
        <w:rPr>
          <w:lang w:val="pt-BR"/>
        </w:rPr>
        <w:t>rá</w:t>
      </w:r>
      <w:r w:rsidRPr="00450909">
        <w:rPr>
          <w:lang w:val="pt-BR"/>
        </w:rPr>
        <w:t xml:space="preserve"> um novo padrão na indústria de áudio ao vivo</w:t>
      </w:r>
      <w:r>
        <w:rPr>
          <w:lang w:val="pt-BR"/>
        </w:rPr>
        <w:t xml:space="preserve">, unindo </w:t>
      </w:r>
      <w:r w:rsidRPr="00450909">
        <w:rPr>
          <w:lang w:val="pt-BR"/>
        </w:rPr>
        <w:t>simplicidade, confiabilidade, qualidade de áudio e eficiência de frequência.</w:t>
      </w:r>
    </w:p>
    <w:p w14:paraId="411C0739" w14:textId="77777777" w:rsidR="00DE6BED" w:rsidRPr="009F0CAC" w:rsidRDefault="00DE6BED" w:rsidP="00DA7718">
      <w:pPr>
        <w:rPr>
          <w:rStyle w:val="Forte"/>
          <w:b w:val="0"/>
          <w:bCs w:val="0"/>
          <w:lang w:val="pt-BR"/>
        </w:rPr>
      </w:pPr>
    </w:p>
    <w:p w14:paraId="07ECCC23" w14:textId="77777777" w:rsidR="009F0CAC" w:rsidRPr="009F0CAC" w:rsidRDefault="009F0CAC" w:rsidP="009F0CAC">
      <w:pPr>
        <w:rPr>
          <w:rStyle w:val="Forte"/>
          <w:lang w:val="pt-BR"/>
        </w:rPr>
      </w:pPr>
      <w:r w:rsidRPr="009F0CAC">
        <w:rPr>
          <w:rStyle w:val="Forte"/>
          <w:lang w:val="pt-BR"/>
        </w:rPr>
        <w:lastRenderedPageBreak/>
        <w:t xml:space="preserve">Eleve seu </w:t>
      </w:r>
      <w:proofErr w:type="spellStart"/>
      <w:r w:rsidRPr="009F0CAC">
        <w:rPr>
          <w:rStyle w:val="Forte"/>
          <w:lang w:val="pt-BR"/>
        </w:rPr>
        <w:t>set-up</w:t>
      </w:r>
      <w:proofErr w:type="spellEnd"/>
      <w:r w:rsidRPr="009F0CAC">
        <w:rPr>
          <w:rStyle w:val="Forte"/>
          <w:lang w:val="pt-BR"/>
        </w:rPr>
        <w:t xml:space="preserve"> de microfone com o que há de mais recente em tecnologia wireless digital</w:t>
      </w:r>
    </w:p>
    <w:p w14:paraId="2260098C" w14:textId="67861BF9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  <w:r w:rsidRPr="009F0CAC">
        <w:rPr>
          <w:rStyle w:val="Forte"/>
          <w:b w:val="0"/>
          <w:bCs w:val="0"/>
          <w:lang w:val="pt-BR"/>
        </w:rPr>
        <w:t xml:space="preserve">Seja para </w:t>
      </w:r>
      <w:r>
        <w:rPr>
          <w:rStyle w:val="Forte"/>
          <w:b w:val="0"/>
          <w:bCs w:val="0"/>
          <w:lang w:val="pt-BR"/>
        </w:rPr>
        <w:t>locadoras,</w:t>
      </w:r>
      <w:r w:rsidRPr="009F0CAC">
        <w:rPr>
          <w:rStyle w:val="Forte"/>
          <w:b w:val="0"/>
          <w:bCs w:val="0"/>
          <w:lang w:val="pt-BR"/>
        </w:rPr>
        <w:t xml:space="preserve"> bandas em turnê, teatros, locais de culto ou transmissões - o EW-DX simplificará os fluxos de trabalho e trará um conjunto de recursos emocionantes para qualquer aplicação.</w:t>
      </w:r>
    </w:p>
    <w:p w14:paraId="595B077D" w14:textId="77777777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</w:p>
    <w:p w14:paraId="2DED2C61" w14:textId="5D680DC4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  <w:r w:rsidRPr="009F0CAC">
        <w:rPr>
          <w:rStyle w:val="Forte"/>
          <w:b w:val="0"/>
          <w:bCs w:val="0"/>
          <w:lang w:val="pt-BR"/>
        </w:rPr>
        <w:t xml:space="preserve">Assim como seus modelos irmãos da série EW-D, o EW-DX oferece a menor latência do mercado (1,9 milissegundos), eliminando a necessidade de cálculo de frequência, e oferece uma faixa dinâmica de entrada </w:t>
      </w:r>
      <w:proofErr w:type="spellStart"/>
      <w:r w:rsidRPr="009F0CAC">
        <w:rPr>
          <w:rStyle w:val="Forte"/>
          <w:b w:val="0"/>
          <w:bCs w:val="0"/>
          <w:lang w:val="pt-BR"/>
        </w:rPr>
        <w:t>ultralarga</w:t>
      </w:r>
      <w:proofErr w:type="spellEnd"/>
      <w:r w:rsidRPr="009F0CAC">
        <w:rPr>
          <w:rStyle w:val="Forte"/>
          <w:b w:val="0"/>
          <w:bCs w:val="0"/>
          <w:lang w:val="pt-BR"/>
        </w:rPr>
        <w:t xml:space="preserve"> de 134 dB, permitindo que seus transmissores lidem com qualquer sinal que lhes seja enviado. </w:t>
      </w:r>
      <w:r w:rsidR="000C48B2">
        <w:rPr>
          <w:rStyle w:val="Forte"/>
          <w:b w:val="0"/>
          <w:bCs w:val="0"/>
          <w:lang w:val="pt-BR"/>
        </w:rPr>
        <w:t>Seu tempo</w:t>
      </w:r>
      <w:r w:rsidRPr="009F0CAC">
        <w:rPr>
          <w:rStyle w:val="Forte"/>
          <w:b w:val="0"/>
          <w:bCs w:val="0"/>
          <w:lang w:val="pt-BR"/>
        </w:rPr>
        <w:t xml:space="preserve"> de operação é de 12 horas com a bateria recarregável BA 70, o que geralmente é suficiente para ensaios e para o próprio show ou evento. Com pilhas AA padrão, a duração de operação é de oito horas. Dependendo do ambiente de RF, os transmissores têm um alcance de até cerca de 100 metros, o suficiente até mesmo para layout de palcos muito amplos.</w:t>
      </w:r>
    </w:p>
    <w:p w14:paraId="0749D57E" w14:textId="77777777" w:rsidR="005F6AA8" w:rsidRPr="009F0CAC" w:rsidRDefault="005F6AA8" w:rsidP="00DA7718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743"/>
        <w:gridCol w:w="1981"/>
        <w:gridCol w:w="2044"/>
      </w:tblGrid>
      <w:tr w:rsidR="00B360FE" w14:paraId="778E580E" w14:textId="77777777" w:rsidTr="00D53A36">
        <w:tc>
          <w:tcPr>
            <w:tcW w:w="1843" w:type="dxa"/>
          </w:tcPr>
          <w:p w14:paraId="6E787F25" w14:textId="3254D5C5" w:rsidR="00B360FE" w:rsidRDefault="00B360FE" w:rsidP="00DA7718">
            <w:pPr>
              <w:rPr>
                <w:rStyle w:val="Forte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7B99AD38" wp14:editId="233C184A">
                  <wp:extent cx="1033670" cy="1414429"/>
                  <wp:effectExtent l="0" t="0" r="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 rotWithShape="1">
                          <a:blip r:embed="rId15"/>
                          <a:srcRect l="13488" r="13431"/>
                          <a:stretch/>
                        </pic:blipFill>
                        <pic:spPr bwMode="auto">
                          <a:xfrm>
                            <a:off x="0" y="0"/>
                            <a:ext cx="1038811" cy="1421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FB29013" w14:textId="50D63C53" w:rsidR="00B360FE" w:rsidRDefault="00B360FE" w:rsidP="00DA7718">
            <w:pPr>
              <w:rPr>
                <w:rStyle w:val="Forte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45D52EF1" wp14:editId="1451F882">
                  <wp:extent cx="970059" cy="1414457"/>
                  <wp:effectExtent l="0" t="0" r="0" b="0"/>
                  <wp:docPr id="8" name="Picture 8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ompany name&#10;&#10;Description automatically generated"/>
                          <pic:cNvPicPr/>
                        </pic:nvPicPr>
                        <pic:blipFill rotWithShape="1">
                          <a:blip r:embed="rId16"/>
                          <a:srcRect l="14614" r="16805"/>
                          <a:stretch/>
                        </pic:blipFill>
                        <pic:spPr bwMode="auto">
                          <a:xfrm>
                            <a:off x="0" y="0"/>
                            <a:ext cx="973031" cy="141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204DF675" w14:textId="093D4293" w:rsidR="00B360FE" w:rsidRDefault="00B360FE" w:rsidP="00DA7718">
            <w:pPr>
              <w:rPr>
                <w:rStyle w:val="Forte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0E2FAD50" wp14:editId="3126D7DD">
                  <wp:extent cx="1121134" cy="1430225"/>
                  <wp:effectExtent l="0" t="0" r="0" b="0"/>
                  <wp:docPr id="10" name="Picture 10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histogram&#10;&#10;Description automatically generated"/>
                          <pic:cNvPicPr/>
                        </pic:nvPicPr>
                        <pic:blipFill rotWithShape="1">
                          <a:blip r:embed="rId17"/>
                          <a:srcRect l="10004" r="11607"/>
                          <a:stretch/>
                        </pic:blipFill>
                        <pic:spPr bwMode="auto">
                          <a:xfrm>
                            <a:off x="0" y="0"/>
                            <a:ext cx="1127573" cy="143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69F499E7" w14:textId="70E712C5" w:rsidR="00B360FE" w:rsidRDefault="00B360FE" w:rsidP="00DA7718">
            <w:pPr>
              <w:rPr>
                <w:rStyle w:val="Forte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6BC803DA" wp14:editId="5DF5822E">
                  <wp:extent cx="1160890" cy="1422503"/>
                  <wp:effectExtent l="0" t="0" r="0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 rotWithShape="1">
                          <a:blip r:embed="rId18"/>
                          <a:srcRect l="8336" r="10055"/>
                          <a:stretch/>
                        </pic:blipFill>
                        <pic:spPr bwMode="auto">
                          <a:xfrm>
                            <a:off x="0" y="0"/>
                            <a:ext cx="1170233" cy="143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9732A" w14:textId="77777777" w:rsidR="00AA3894" w:rsidRPr="00B91391" w:rsidRDefault="00AA3894" w:rsidP="00DA7718">
      <w:pPr>
        <w:rPr>
          <w:rStyle w:val="Forte"/>
          <w:b w:val="0"/>
          <w:bCs w:val="0"/>
        </w:rPr>
      </w:pPr>
    </w:p>
    <w:p w14:paraId="7760D1F1" w14:textId="490DD622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  <w:r w:rsidRPr="009F0CAC">
        <w:rPr>
          <w:rStyle w:val="Forte"/>
          <w:b w:val="0"/>
          <w:bCs w:val="0"/>
          <w:lang w:val="pt-BR"/>
        </w:rPr>
        <w:t xml:space="preserve">Os sistemas EW-DX também se beneficiam de uma configuração automática de RF de vários canais, controle </w:t>
      </w:r>
      <w:r>
        <w:rPr>
          <w:rStyle w:val="Forte"/>
          <w:b w:val="0"/>
          <w:bCs w:val="0"/>
          <w:lang w:val="pt-BR"/>
        </w:rPr>
        <w:t xml:space="preserve">e monitoramento </w:t>
      </w:r>
      <w:r w:rsidRPr="009F0CAC">
        <w:rPr>
          <w:rStyle w:val="Forte"/>
          <w:b w:val="0"/>
          <w:bCs w:val="0"/>
          <w:lang w:val="pt-BR"/>
        </w:rPr>
        <w:t>remoto</w:t>
      </w:r>
      <w:r>
        <w:rPr>
          <w:rStyle w:val="Forte"/>
          <w:b w:val="0"/>
          <w:bCs w:val="0"/>
          <w:lang w:val="pt-BR"/>
        </w:rPr>
        <w:t>s</w:t>
      </w:r>
      <w:r w:rsidRPr="009F0CAC">
        <w:rPr>
          <w:rStyle w:val="Forte"/>
          <w:b w:val="0"/>
          <w:bCs w:val="0"/>
          <w:lang w:val="pt-BR"/>
        </w:rPr>
        <w:t xml:space="preserve"> e escaláveis, bem como criptografia AES-256 para transmissão segura de conteúdos. A largura de banda é maior do que a do EW-D, com até 88 MHz, permitindo acomodar mais canais.</w:t>
      </w:r>
    </w:p>
    <w:p w14:paraId="5862FDB7" w14:textId="77777777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</w:p>
    <w:p w14:paraId="68AC365C" w14:textId="77777777" w:rsidR="009F0CAC" w:rsidRPr="009F0CAC" w:rsidRDefault="009F0CAC" w:rsidP="009F0CAC">
      <w:pPr>
        <w:rPr>
          <w:rStyle w:val="Forte"/>
          <w:lang w:val="pt-BR"/>
        </w:rPr>
      </w:pPr>
      <w:r w:rsidRPr="009F0CAC">
        <w:rPr>
          <w:rStyle w:val="Forte"/>
          <w:lang w:val="pt-BR"/>
        </w:rPr>
        <w:t>Eficiência espectral e facilidade de uso - como está conectado</w:t>
      </w:r>
    </w:p>
    <w:p w14:paraId="31AE624E" w14:textId="77777777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  <w:r w:rsidRPr="009F0CAC">
        <w:rPr>
          <w:rStyle w:val="Forte"/>
          <w:b w:val="0"/>
          <w:bCs w:val="0"/>
          <w:lang w:val="pt-BR"/>
        </w:rPr>
        <w:t>Como parte da família Evolution Wireless Digital, o EW-DX respeita o valioso recurso que é o espectro de RF - e ao mesmo tempo simplifica a tecnologia sem fio.</w:t>
      </w:r>
    </w:p>
    <w:p w14:paraId="09FE1FFC" w14:textId="77777777" w:rsidR="009F0CAC" w:rsidRPr="009F0CAC" w:rsidRDefault="009F0CAC" w:rsidP="009F0CAC">
      <w:pPr>
        <w:rPr>
          <w:rStyle w:val="Forte"/>
          <w:b w:val="0"/>
          <w:bCs w:val="0"/>
          <w:lang w:val="pt-BR"/>
        </w:rPr>
      </w:pPr>
    </w:p>
    <w:p w14:paraId="56B81674" w14:textId="01915F68" w:rsidR="001A721D" w:rsidRDefault="009F0CAC" w:rsidP="00392C79">
      <w:pPr>
        <w:rPr>
          <w:rStyle w:val="Forte"/>
          <w:b w:val="0"/>
          <w:bCs w:val="0"/>
          <w:lang w:val="pt-BR"/>
        </w:rPr>
      </w:pPr>
      <w:r w:rsidRPr="009F0CAC">
        <w:rPr>
          <w:rStyle w:val="Forte"/>
          <w:b w:val="0"/>
          <w:bCs w:val="0"/>
          <w:lang w:val="pt-BR"/>
        </w:rPr>
        <w:t xml:space="preserve">Cuidadosamente projetados, os sistemas não geram produtos de intermodulação significativos. Do ponto de vista da eficiência espectral, isso significa que os microfones não poluem o espectro disponível com seus próprios produtos de intermodulação, permitindo o </w:t>
      </w:r>
      <w:r w:rsidRPr="009F0CAC">
        <w:rPr>
          <w:rStyle w:val="Forte"/>
          <w:b w:val="0"/>
          <w:bCs w:val="0"/>
          <w:lang w:val="pt-BR"/>
        </w:rPr>
        <w:lastRenderedPageBreak/>
        <w:t>uso de mais frequências de transmissão distribuídas uniformemente em distâncias regulares (o chamado espaçamento equidistante).</w:t>
      </w:r>
    </w:p>
    <w:p w14:paraId="4D73BD00" w14:textId="77777777" w:rsidR="009F0CAC" w:rsidRDefault="009F0CAC" w:rsidP="009F0CAC">
      <w:pPr>
        <w:rPr>
          <w:lang w:val="pt-BR"/>
        </w:rPr>
      </w:pPr>
    </w:p>
    <w:p w14:paraId="286C9113" w14:textId="08A56DD8" w:rsidR="009F0CAC" w:rsidRPr="009F0CAC" w:rsidRDefault="009F0CAC" w:rsidP="009F0CAC">
      <w:pPr>
        <w:rPr>
          <w:lang w:val="pt-BR"/>
        </w:rPr>
      </w:pPr>
      <w:r w:rsidRPr="009F0CAC">
        <w:rPr>
          <w:lang w:val="pt-BR"/>
        </w:rPr>
        <w:t xml:space="preserve">No modo </w:t>
      </w:r>
      <w:r>
        <w:rPr>
          <w:lang w:val="pt-BR"/>
        </w:rPr>
        <w:t>standard</w:t>
      </w:r>
      <w:r w:rsidRPr="009F0CAC">
        <w:rPr>
          <w:lang w:val="pt-BR"/>
        </w:rPr>
        <w:t xml:space="preserve"> - ou seja, com um espaçamento de frequência equidistante de 600 kHz - o EW-DX acomoda até 146 links dentro de sua largura de banda de comutação e até 293 frequências no modo de densidade de link (LD, com espaçamento de 300 kHz). E a melhor parte? Isso ocorre apenas às custas de aproximadamente 10% da faixa, então você terá a mesma excelente qualidade de áudio e potência de transmissão no modo LD também.</w:t>
      </w:r>
    </w:p>
    <w:p w14:paraId="6806546D" w14:textId="77777777" w:rsidR="009F0CAC" w:rsidRPr="009F0CAC" w:rsidRDefault="009F0CAC" w:rsidP="009F0CAC">
      <w:pPr>
        <w:rPr>
          <w:lang w:val="pt-BR"/>
        </w:rPr>
      </w:pPr>
    </w:p>
    <w:p w14:paraId="619C529D" w14:textId="43DEDF82" w:rsidR="00CF62FD" w:rsidRPr="009F0CAC" w:rsidRDefault="009F0CAC" w:rsidP="009F0CAC">
      <w:pPr>
        <w:rPr>
          <w:lang w:val="pt-BR"/>
        </w:rPr>
      </w:pPr>
      <w:r w:rsidRPr="009F0CAC">
        <w:rPr>
          <w:lang w:val="pt-BR"/>
        </w:rPr>
        <w:t xml:space="preserve">"O Link </w:t>
      </w:r>
      <w:proofErr w:type="spellStart"/>
      <w:r w:rsidRPr="009F0CAC">
        <w:rPr>
          <w:lang w:val="pt-BR"/>
        </w:rPr>
        <w:t>Density</w:t>
      </w:r>
      <w:proofErr w:type="spellEnd"/>
      <w:r w:rsidRPr="009F0CAC">
        <w:rPr>
          <w:lang w:val="pt-BR"/>
        </w:rPr>
        <w:t xml:space="preserve"> </w:t>
      </w:r>
      <w:proofErr w:type="spellStart"/>
      <w:r w:rsidRPr="009F0CAC">
        <w:rPr>
          <w:lang w:val="pt-BR"/>
        </w:rPr>
        <w:t>Mode</w:t>
      </w:r>
      <w:proofErr w:type="spellEnd"/>
      <w:r w:rsidRPr="009F0CAC">
        <w:rPr>
          <w:lang w:val="pt-BR"/>
        </w:rPr>
        <w:t xml:space="preserve"> lhe dará ainda mais espaço para manobra</w:t>
      </w:r>
      <w:r>
        <w:rPr>
          <w:lang w:val="pt-BR"/>
        </w:rPr>
        <w:t>s</w:t>
      </w:r>
      <w:r w:rsidRPr="009F0CAC">
        <w:rPr>
          <w:lang w:val="pt-BR"/>
        </w:rPr>
        <w:t xml:space="preserve"> em um espectro de RF densamente populado", comenta </w:t>
      </w:r>
      <w:proofErr w:type="spellStart"/>
      <w:r w:rsidRPr="009F0CAC">
        <w:rPr>
          <w:lang w:val="pt-BR"/>
        </w:rPr>
        <w:t>Franke</w:t>
      </w:r>
      <w:proofErr w:type="spellEnd"/>
      <w:r w:rsidRPr="009F0CAC">
        <w:rPr>
          <w:lang w:val="pt-BR"/>
        </w:rPr>
        <w:t>. "A leve redução na faixa mal é notada durante as produções. O EW-DX lhe dará tranquilidade, sabendo que a qualidade de áudio e a potência de transmissão não serão afetadas. Os sinais soarão ótimos e serão transmitidos de forma confiável."</w:t>
      </w:r>
    </w:p>
    <w:p w14:paraId="106AC9DA" w14:textId="77777777" w:rsidR="00B91391" w:rsidRPr="000C48B2" w:rsidRDefault="00B91391" w:rsidP="00CC22B6">
      <w:pPr>
        <w:rPr>
          <w:lang w:val="pt-BR"/>
        </w:rPr>
      </w:pPr>
    </w:p>
    <w:p w14:paraId="4EF83A6F" w14:textId="2A7A1F30" w:rsidR="00A72937" w:rsidRDefault="00C14921" w:rsidP="00CC22B6">
      <w:r>
        <w:rPr>
          <w:noProof/>
        </w:rPr>
        <w:drawing>
          <wp:inline distT="0" distB="0" distL="0" distR="0" wp14:anchorId="2A0B3EFE" wp14:editId="5A1C95C7">
            <wp:extent cx="5003185" cy="2941596"/>
            <wp:effectExtent l="0" t="0" r="6985" b="0"/>
            <wp:docPr id="12" name="Picture 12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person&#10;&#10;Description automatically generated"/>
                    <pic:cNvPicPr/>
                  </pic:nvPicPr>
                  <pic:blipFill rotWithShape="1">
                    <a:blip r:embed="rId19"/>
                    <a:srcRect t="6196" b="5640"/>
                    <a:stretch/>
                  </pic:blipFill>
                  <pic:spPr bwMode="auto">
                    <a:xfrm>
                      <a:off x="0" y="0"/>
                      <a:ext cx="5003800" cy="29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21E6" w14:textId="698BAF25" w:rsidR="00B91391" w:rsidRPr="0047408B" w:rsidRDefault="0047408B" w:rsidP="00D945F7">
      <w:pPr>
        <w:pStyle w:val="Legenda"/>
        <w:rPr>
          <w:lang w:val="pt-BR"/>
        </w:rPr>
      </w:pPr>
      <w:r w:rsidRPr="0047408B">
        <w:rPr>
          <w:lang w:val="pt-BR"/>
        </w:rPr>
        <w:t xml:space="preserve">Tranquilidade </w:t>
      </w:r>
      <w:r>
        <w:rPr>
          <w:lang w:val="pt-BR"/>
        </w:rPr>
        <w:t>ao invés</w:t>
      </w:r>
      <w:r w:rsidRPr="0047408B">
        <w:rPr>
          <w:lang w:val="pt-BR"/>
        </w:rPr>
        <w:t xml:space="preserve"> de cálculos de frequência: O EW-DX não gera produtos de intermodulação significativos e, portanto, permite que as frequências de transmissão sejam simplesmente colocadas com espaçamento equidistante.</w:t>
      </w:r>
    </w:p>
    <w:p w14:paraId="7E3A7D36" w14:textId="77777777" w:rsidR="00D945F7" w:rsidRPr="0047408B" w:rsidRDefault="00D945F7" w:rsidP="00CC22B6">
      <w:pPr>
        <w:rPr>
          <w:lang w:val="pt-BR"/>
        </w:rPr>
      </w:pPr>
    </w:p>
    <w:p w14:paraId="6E1941AC" w14:textId="12C3FA76" w:rsidR="0047408B" w:rsidRPr="00166F18" w:rsidRDefault="0047408B" w:rsidP="00CC22B6">
      <w:pPr>
        <w:rPr>
          <w:b/>
          <w:bCs/>
          <w:lang w:val="pt-BR"/>
        </w:rPr>
      </w:pPr>
      <w:r w:rsidRPr="0047408B">
        <w:rPr>
          <w:b/>
          <w:bCs/>
          <w:lang w:val="pt-BR"/>
        </w:rPr>
        <w:t>Pronto para o palco</w:t>
      </w:r>
      <w:r w:rsidR="00DB31B4" w:rsidRPr="0047408B">
        <w:rPr>
          <w:b/>
          <w:bCs/>
          <w:lang w:val="pt-BR"/>
        </w:rPr>
        <w:t xml:space="preserve"> </w:t>
      </w:r>
      <w:r w:rsidR="00BE6333" w:rsidRPr="0047408B">
        <w:rPr>
          <w:b/>
          <w:bCs/>
          <w:lang w:val="pt-BR"/>
        </w:rPr>
        <w:t xml:space="preserve">– </w:t>
      </w:r>
      <w:r w:rsidRPr="0047408B">
        <w:rPr>
          <w:b/>
          <w:bCs/>
          <w:lang w:val="pt-BR"/>
        </w:rPr>
        <w:t>Transmissores</w:t>
      </w:r>
      <w:r w:rsidR="00D1145D" w:rsidRPr="0047408B">
        <w:rPr>
          <w:b/>
          <w:bCs/>
          <w:lang w:val="pt-BR"/>
        </w:rPr>
        <w:t xml:space="preserve"> EW-DX </w:t>
      </w:r>
    </w:p>
    <w:p w14:paraId="3B9C08FE" w14:textId="396D804F" w:rsidR="00D1145D" w:rsidRPr="0047408B" w:rsidRDefault="0047408B" w:rsidP="00CC22B6">
      <w:pPr>
        <w:rPr>
          <w:lang w:val="pt-BR"/>
        </w:rPr>
      </w:pPr>
      <w:r w:rsidRPr="0047408B">
        <w:rPr>
          <w:lang w:val="pt-BR"/>
        </w:rPr>
        <w:t xml:space="preserve">O EW-DX oferece uma escolha </w:t>
      </w:r>
      <w:r w:rsidR="00166F18">
        <w:rPr>
          <w:lang w:val="pt-BR"/>
        </w:rPr>
        <w:t>entre</w:t>
      </w:r>
      <w:r w:rsidRPr="0047408B">
        <w:rPr>
          <w:lang w:val="pt-BR"/>
        </w:rPr>
        <w:t xml:space="preserve"> dois transmissores </w:t>
      </w:r>
      <w:proofErr w:type="spellStart"/>
      <w:r w:rsidRPr="0047408B">
        <w:rPr>
          <w:lang w:val="pt-BR"/>
        </w:rPr>
        <w:t>bodypack</w:t>
      </w:r>
      <w:proofErr w:type="spellEnd"/>
      <w:r w:rsidRPr="0047408B">
        <w:rPr>
          <w:lang w:val="pt-BR"/>
        </w:rPr>
        <w:t xml:space="preserve"> - o EW-DX SK com um conector de 3,5 mm para microfones e cabos de instrumentos, ou o EW-DX SK 3-PIN para microfones com um conector especial de três pinos</w:t>
      </w:r>
      <w:r w:rsidR="000C48B2">
        <w:rPr>
          <w:lang w:val="pt-BR"/>
        </w:rPr>
        <w:t xml:space="preserve"> (</w:t>
      </w:r>
      <w:proofErr w:type="spellStart"/>
      <w:r w:rsidR="000C48B2">
        <w:rPr>
          <w:lang w:val="pt-BR"/>
        </w:rPr>
        <w:t>Lemo</w:t>
      </w:r>
      <w:proofErr w:type="spellEnd"/>
      <w:r w:rsidR="000C48B2">
        <w:rPr>
          <w:lang w:val="pt-BR"/>
        </w:rPr>
        <w:t>)</w:t>
      </w:r>
      <w:r w:rsidRPr="0047408B">
        <w:rPr>
          <w:lang w:val="pt-BR"/>
        </w:rPr>
        <w:t xml:space="preserve">. Os </w:t>
      </w:r>
      <w:proofErr w:type="spellStart"/>
      <w:r w:rsidRPr="0047408B">
        <w:rPr>
          <w:lang w:val="pt-BR"/>
        </w:rPr>
        <w:t>bodypacks</w:t>
      </w:r>
      <w:proofErr w:type="spellEnd"/>
      <w:r w:rsidRPr="0047408B">
        <w:rPr>
          <w:lang w:val="pt-BR"/>
        </w:rPr>
        <w:t xml:space="preserve"> podem ser usados </w:t>
      </w:r>
      <w:r w:rsidRPr="0047408B">
        <w:rPr>
          <w:lang w:val="pt-BR"/>
        </w:rPr>
        <w:lastRenderedPageBreak/>
        <w:t xml:space="preserve">com qualquer microfone </w:t>
      </w:r>
      <w:r w:rsidR="00166F18">
        <w:rPr>
          <w:lang w:val="pt-BR"/>
        </w:rPr>
        <w:t xml:space="preserve">digital </w:t>
      </w:r>
      <w:r w:rsidRPr="0047408B">
        <w:rPr>
          <w:lang w:val="pt-BR"/>
        </w:rPr>
        <w:t xml:space="preserve">de lapela </w:t>
      </w:r>
      <w:r w:rsidR="000C48B2">
        <w:rPr>
          <w:lang w:val="pt-BR"/>
        </w:rPr>
        <w:t xml:space="preserve">ou </w:t>
      </w:r>
      <w:r w:rsidRPr="0047408B">
        <w:rPr>
          <w:lang w:val="pt-BR"/>
        </w:rPr>
        <w:t xml:space="preserve">headset </w:t>
      </w:r>
      <w:proofErr w:type="spellStart"/>
      <w:r w:rsidRPr="0047408B">
        <w:rPr>
          <w:lang w:val="pt-BR"/>
        </w:rPr>
        <w:t>Sennheiser</w:t>
      </w:r>
      <w:proofErr w:type="spellEnd"/>
      <w:r w:rsidRPr="0047408B">
        <w:rPr>
          <w:lang w:val="pt-BR"/>
        </w:rPr>
        <w:t xml:space="preserve">, </w:t>
      </w:r>
      <w:r w:rsidR="000C48B2">
        <w:rPr>
          <w:lang w:val="pt-BR"/>
        </w:rPr>
        <w:t>com a linha</w:t>
      </w:r>
      <w:r w:rsidRPr="0047408B">
        <w:rPr>
          <w:lang w:val="pt-BR"/>
        </w:rPr>
        <w:t xml:space="preserve"> Neumann MCM e </w:t>
      </w:r>
      <w:r w:rsidR="000C48B2">
        <w:rPr>
          <w:lang w:val="pt-BR"/>
        </w:rPr>
        <w:t xml:space="preserve">quaisquer </w:t>
      </w:r>
      <w:r w:rsidRPr="0047408B">
        <w:rPr>
          <w:lang w:val="pt-BR"/>
        </w:rPr>
        <w:t xml:space="preserve">microfones </w:t>
      </w:r>
      <w:r w:rsidR="00166F18">
        <w:rPr>
          <w:lang w:val="pt-BR"/>
        </w:rPr>
        <w:t xml:space="preserve">digitais </w:t>
      </w:r>
      <w:r w:rsidRPr="0047408B">
        <w:rPr>
          <w:lang w:val="pt-BR"/>
        </w:rPr>
        <w:t xml:space="preserve">de terceiros. O microfone de mão também está disponível em duas versões: com um </w:t>
      </w:r>
      <w:r w:rsidR="00166F18">
        <w:rPr>
          <w:lang w:val="pt-BR"/>
        </w:rPr>
        <w:t>mute switch programável</w:t>
      </w:r>
      <w:r w:rsidRPr="0047408B">
        <w:rPr>
          <w:lang w:val="pt-BR"/>
        </w:rPr>
        <w:t xml:space="preserve"> e silencioso (EW-DX SKM-S) e </w:t>
      </w:r>
      <w:r w:rsidR="00166F18">
        <w:rPr>
          <w:lang w:val="pt-BR"/>
        </w:rPr>
        <w:t xml:space="preserve">sem switch </w:t>
      </w:r>
      <w:r w:rsidRPr="0047408B">
        <w:rPr>
          <w:lang w:val="pt-BR"/>
        </w:rPr>
        <w:t xml:space="preserve">(EW-DX SKM). O </w:t>
      </w:r>
      <w:r w:rsidR="00166F18">
        <w:rPr>
          <w:lang w:val="pt-BR"/>
        </w:rPr>
        <w:t>mute switch</w:t>
      </w:r>
      <w:r w:rsidRPr="0047408B">
        <w:rPr>
          <w:lang w:val="pt-BR"/>
        </w:rPr>
        <w:t xml:space="preserve"> pode ser programado como </w:t>
      </w:r>
      <w:r w:rsidR="000C48B2">
        <w:rPr>
          <w:lang w:val="pt-BR"/>
        </w:rPr>
        <w:t>inativo</w:t>
      </w:r>
      <w:r w:rsidRPr="0047408B">
        <w:rPr>
          <w:lang w:val="pt-BR"/>
        </w:rPr>
        <w:t xml:space="preserve">, </w:t>
      </w:r>
      <w:r w:rsidR="000C48B2">
        <w:rPr>
          <w:lang w:val="pt-BR"/>
        </w:rPr>
        <w:t>MUTE</w:t>
      </w:r>
      <w:r w:rsidRPr="0047408B">
        <w:rPr>
          <w:lang w:val="pt-BR"/>
        </w:rPr>
        <w:t xml:space="preserve"> de AF e </w:t>
      </w:r>
      <w:r w:rsidR="000C48B2">
        <w:rPr>
          <w:lang w:val="pt-BR"/>
        </w:rPr>
        <w:t>MUTE</w:t>
      </w:r>
      <w:r w:rsidRPr="0047408B">
        <w:rPr>
          <w:lang w:val="pt-BR"/>
        </w:rPr>
        <w:t xml:space="preserve"> de RF - este último permite que você altere as configurações de forma inaudível ou mantenha um microfone reserva pronto para uso. Uma ampla variedade de 14 </w:t>
      </w:r>
      <w:r w:rsidR="00166F18">
        <w:rPr>
          <w:lang w:val="pt-BR"/>
        </w:rPr>
        <w:t>cápsulas</w:t>
      </w:r>
      <w:r w:rsidRPr="0047408B">
        <w:rPr>
          <w:lang w:val="pt-BR"/>
        </w:rPr>
        <w:t xml:space="preserve"> de microfone </w:t>
      </w:r>
      <w:proofErr w:type="spellStart"/>
      <w:r w:rsidRPr="0047408B">
        <w:rPr>
          <w:lang w:val="pt-BR"/>
        </w:rPr>
        <w:t>Sennheiser</w:t>
      </w:r>
      <w:proofErr w:type="spellEnd"/>
      <w:r w:rsidRPr="0047408B">
        <w:rPr>
          <w:lang w:val="pt-BR"/>
        </w:rPr>
        <w:t xml:space="preserve"> e Neumann (interface de cápsula padrão da </w:t>
      </w:r>
      <w:proofErr w:type="spellStart"/>
      <w:r w:rsidRPr="0047408B">
        <w:rPr>
          <w:lang w:val="pt-BR"/>
        </w:rPr>
        <w:t>Sennheiser</w:t>
      </w:r>
      <w:proofErr w:type="spellEnd"/>
      <w:r w:rsidRPr="0047408B">
        <w:rPr>
          <w:lang w:val="pt-BR"/>
        </w:rPr>
        <w:t>) está disponível para o microfone de mão.</w:t>
      </w:r>
    </w:p>
    <w:p w14:paraId="048AFF21" w14:textId="3B4F60E6" w:rsidR="00D1145D" w:rsidRPr="0047408B" w:rsidRDefault="00D1145D" w:rsidP="00CC22B6">
      <w:pPr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42"/>
        <w:gridCol w:w="5238"/>
      </w:tblGrid>
      <w:tr w:rsidR="00AA3894" w14:paraId="781D9273" w14:textId="77777777" w:rsidTr="002031F4">
        <w:tc>
          <w:tcPr>
            <w:tcW w:w="3935" w:type="dxa"/>
          </w:tcPr>
          <w:p w14:paraId="5FBE41F4" w14:textId="110FC700" w:rsidR="00AA3894" w:rsidRPr="0047408B" w:rsidRDefault="0047408B" w:rsidP="002031F4">
            <w:pPr>
              <w:pStyle w:val="Legenda"/>
              <w:rPr>
                <w:lang w:val="pt-BR"/>
              </w:rPr>
            </w:pPr>
            <w:r w:rsidRPr="0047408B">
              <w:rPr>
                <w:lang w:val="pt-BR"/>
              </w:rPr>
              <w:t>Os transmissores</w:t>
            </w:r>
            <w:r w:rsidR="002031F4" w:rsidRPr="0047408B">
              <w:rPr>
                <w:lang w:val="pt-BR"/>
              </w:rPr>
              <w:t xml:space="preserve"> EW-DX </w:t>
            </w:r>
            <w:r>
              <w:rPr>
                <w:lang w:val="pt-BR"/>
              </w:rPr>
              <w:t xml:space="preserve">possuem duração de até 12h de </w:t>
            </w:r>
            <w:r w:rsidR="00166F18">
              <w:rPr>
                <w:lang w:val="pt-BR"/>
              </w:rPr>
              <w:t>operação com</w:t>
            </w:r>
            <w:r>
              <w:rPr>
                <w:lang w:val="pt-BR"/>
              </w:rPr>
              <w:t xml:space="preserve"> a bateria BA 70</w:t>
            </w:r>
          </w:p>
        </w:tc>
        <w:tc>
          <w:tcPr>
            <w:tcW w:w="3935" w:type="dxa"/>
          </w:tcPr>
          <w:p w14:paraId="20F52873" w14:textId="42A7327F" w:rsidR="00AA3894" w:rsidRDefault="00AA3894" w:rsidP="002031F4">
            <w:pPr>
              <w:pStyle w:val="Legenda"/>
            </w:pPr>
            <w:r>
              <w:rPr>
                <w:noProof/>
              </w:rPr>
              <w:drawing>
                <wp:inline distT="0" distB="0" distL="0" distR="0" wp14:anchorId="2348FABF" wp14:editId="70B100FD">
                  <wp:extent cx="3254286" cy="2170213"/>
                  <wp:effectExtent l="0" t="0" r="381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66" cy="217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53DE7" w14:textId="4E64CBC4" w:rsidR="00AA3894" w:rsidRDefault="00AA3894" w:rsidP="00CC22B6"/>
    <w:p w14:paraId="610014E5" w14:textId="525C62AF" w:rsidR="00A72937" w:rsidRPr="00166F18" w:rsidRDefault="00166F18" w:rsidP="00CC22B6">
      <w:pPr>
        <w:rPr>
          <w:lang w:val="pt-BR"/>
        </w:rPr>
      </w:pPr>
      <w:r w:rsidRPr="00166F18">
        <w:rPr>
          <w:lang w:val="pt-BR"/>
        </w:rPr>
        <w:t xml:space="preserve">Todos os transmissores possuem um controle de ajuste para que possam alternar no mesmo canal do receptor - por exemplo, quando várias guitarras são usadas - e ainda ter o mesmo nível no console de mixagem. Para guitarristas e baixistas que não querem perder aquele som característico do cabo, o </w:t>
      </w:r>
      <w:proofErr w:type="spellStart"/>
      <w:r w:rsidRPr="00166F18">
        <w:rPr>
          <w:lang w:val="pt-BR"/>
        </w:rPr>
        <w:t>bodypack</w:t>
      </w:r>
      <w:proofErr w:type="spellEnd"/>
      <w:r w:rsidRPr="00166F18">
        <w:rPr>
          <w:lang w:val="pt-BR"/>
        </w:rPr>
        <w:t xml:space="preserve"> EW-DX SK oferece uma emulação de cabo em três estágios.</w:t>
      </w:r>
    </w:p>
    <w:p w14:paraId="3762E43B" w14:textId="277C04CB" w:rsidR="00CC22B6" w:rsidRPr="00166F18" w:rsidRDefault="00CC22B6" w:rsidP="00CC22B6">
      <w:pPr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42"/>
        <w:gridCol w:w="5238"/>
      </w:tblGrid>
      <w:tr w:rsidR="00D461E7" w14:paraId="465CC8E5" w14:textId="77777777" w:rsidTr="00166F18">
        <w:tc>
          <w:tcPr>
            <w:tcW w:w="2642" w:type="dxa"/>
          </w:tcPr>
          <w:p w14:paraId="30E5A998" w14:textId="2B46B5DE" w:rsidR="00D461E7" w:rsidRPr="00166F18" w:rsidRDefault="00166F18" w:rsidP="008C0DBA">
            <w:pPr>
              <w:pStyle w:val="Legenda"/>
              <w:rPr>
                <w:lang w:val="pt-BR"/>
              </w:rPr>
            </w:pPr>
            <w:r w:rsidRPr="00166F18">
              <w:rPr>
                <w:lang w:val="pt-BR"/>
              </w:rPr>
              <w:t xml:space="preserve">Para guitarristas e baixistas, o </w:t>
            </w:r>
            <w:proofErr w:type="spellStart"/>
            <w:r w:rsidRPr="00166F18">
              <w:rPr>
                <w:lang w:val="pt-BR"/>
              </w:rPr>
              <w:t>bodypack</w:t>
            </w:r>
            <w:proofErr w:type="spellEnd"/>
            <w:r w:rsidRPr="00166F18">
              <w:rPr>
                <w:lang w:val="pt-BR"/>
              </w:rPr>
              <w:t xml:space="preserve"> EW-DX SK oferece emulação de cabo, controle de ajuste para manter o volume no mesmo nível ao usar várias guitarras na mesma frequência e um mudo de RF para garantir que você não esteja transmitindo quando estiver trocando de guitarras.</w:t>
            </w:r>
          </w:p>
        </w:tc>
        <w:tc>
          <w:tcPr>
            <w:tcW w:w="5238" w:type="dxa"/>
          </w:tcPr>
          <w:p w14:paraId="75A7EDDA" w14:textId="2D6FF26F" w:rsidR="00D461E7" w:rsidRDefault="008C0DBA" w:rsidP="008C0DBA">
            <w:pPr>
              <w:pStyle w:val="Legenda"/>
            </w:pPr>
            <w:r>
              <w:rPr>
                <w:noProof/>
              </w:rPr>
              <w:drawing>
                <wp:inline distT="0" distB="0" distL="0" distR="0" wp14:anchorId="3AB465F0" wp14:editId="396401F7">
                  <wp:extent cx="3253009" cy="2162755"/>
                  <wp:effectExtent l="0" t="0" r="5080" b="9525"/>
                  <wp:docPr id="5" name="Picture 5" descr="A picture containing person, carr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carrying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588" cy="21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564EE" w14:textId="009E1F7F" w:rsidR="00166F18" w:rsidRPr="00166F18" w:rsidRDefault="00166F18" w:rsidP="00166F18">
      <w:pPr>
        <w:rPr>
          <w:lang w:val="pt-BR"/>
        </w:rPr>
      </w:pPr>
      <w:r w:rsidRPr="00166F18">
        <w:rPr>
          <w:lang w:val="pt-BR"/>
        </w:rPr>
        <w:lastRenderedPageBreak/>
        <w:t xml:space="preserve">Os transmissores EW-DX são os primeiros do mercado a apresentar displays </w:t>
      </w:r>
      <w:r w:rsidR="000C48B2">
        <w:rPr>
          <w:lang w:val="pt-BR"/>
        </w:rPr>
        <w:t xml:space="preserve">do tipo </w:t>
      </w:r>
      <w:r w:rsidRPr="00166F18">
        <w:rPr>
          <w:lang w:val="pt-BR"/>
        </w:rPr>
        <w:t>e-</w:t>
      </w:r>
      <w:proofErr w:type="spellStart"/>
      <w:r w:rsidRPr="00166F18">
        <w:rPr>
          <w:lang w:val="pt-BR"/>
        </w:rPr>
        <w:t>ink</w:t>
      </w:r>
      <w:proofErr w:type="spellEnd"/>
      <w:r w:rsidRPr="00166F18">
        <w:rPr>
          <w:lang w:val="pt-BR"/>
        </w:rPr>
        <w:t xml:space="preserve"> </w:t>
      </w:r>
      <w:r w:rsidR="000C48B2">
        <w:rPr>
          <w:lang w:val="pt-BR"/>
        </w:rPr>
        <w:t>– mesma tecnologia usada nos leitores de livros digitais como Kindle</w:t>
      </w:r>
      <w:r w:rsidRPr="00166F18">
        <w:rPr>
          <w:lang w:val="pt-BR"/>
        </w:rPr>
        <w:t xml:space="preserve"> </w:t>
      </w:r>
      <w:r w:rsidR="000C48B2">
        <w:rPr>
          <w:lang w:val="pt-BR"/>
        </w:rPr>
        <w:t>- m</w:t>
      </w:r>
      <w:r w:rsidRPr="00166F18">
        <w:rPr>
          <w:lang w:val="pt-BR"/>
        </w:rPr>
        <w:t xml:space="preserve">esmo quando desligados, você ainda poderá ler os dados essenciais do transmissor. Eles também estão equipados </w:t>
      </w:r>
      <w:r w:rsidRPr="000C48B2">
        <w:rPr>
          <w:lang w:val="pt-BR"/>
        </w:rPr>
        <w:t>com um</w:t>
      </w:r>
      <w:r w:rsidR="000C48B2" w:rsidRPr="000C48B2">
        <w:rPr>
          <w:lang w:val="pt-BR"/>
        </w:rPr>
        <w:t xml:space="preserve"> parâmetro de</w:t>
      </w:r>
      <w:r w:rsidRPr="000C48B2">
        <w:rPr>
          <w:lang w:val="pt-BR"/>
        </w:rPr>
        <w:t xml:space="preserve"> </w:t>
      </w:r>
      <w:proofErr w:type="spellStart"/>
      <w:r w:rsidRPr="000C48B2">
        <w:rPr>
          <w:lang w:val="pt-BR"/>
        </w:rPr>
        <w:t>low-cut</w:t>
      </w:r>
      <w:proofErr w:type="spellEnd"/>
      <w:r w:rsidRPr="000C48B2">
        <w:rPr>
          <w:lang w:val="pt-BR"/>
        </w:rPr>
        <w:t xml:space="preserve"> ajustável para reduzir ruídos de manuseio ou ruídos de </w:t>
      </w:r>
      <w:r w:rsidR="000C48B2">
        <w:rPr>
          <w:lang w:val="pt-BR"/>
        </w:rPr>
        <w:t>baixa frequência</w:t>
      </w:r>
      <w:r w:rsidRPr="00166F18">
        <w:rPr>
          <w:lang w:val="pt-BR"/>
        </w:rPr>
        <w:t xml:space="preserve"> </w:t>
      </w:r>
      <w:r w:rsidR="000C48B2">
        <w:rPr>
          <w:lang w:val="pt-BR"/>
        </w:rPr>
        <w:t xml:space="preserve">indesejados </w:t>
      </w:r>
      <w:r w:rsidRPr="00166F18">
        <w:rPr>
          <w:lang w:val="pt-BR"/>
        </w:rPr>
        <w:t xml:space="preserve">em situações de transmissão. As configurações </w:t>
      </w:r>
      <w:r w:rsidR="000C48B2">
        <w:rPr>
          <w:lang w:val="pt-BR"/>
        </w:rPr>
        <w:t xml:space="preserve">determinadas em passos </w:t>
      </w:r>
      <w:r w:rsidRPr="00166F18">
        <w:rPr>
          <w:lang w:val="pt-BR"/>
        </w:rPr>
        <w:t xml:space="preserve">são </w:t>
      </w:r>
      <w:r w:rsidR="000C48B2">
        <w:rPr>
          <w:lang w:val="pt-BR"/>
        </w:rPr>
        <w:t>OFF</w:t>
      </w:r>
      <w:r w:rsidRPr="00166F18">
        <w:rPr>
          <w:lang w:val="pt-BR"/>
        </w:rPr>
        <w:t xml:space="preserve">, 30 Hz, 60 Hz, 80 Hz, 100 Hz e 120 Hz. Todos os transmissores possuem </w:t>
      </w:r>
      <w:r w:rsidR="000C48B2">
        <w:rPr>
          <w:lang w:val="pt-BR"/>
        </w:rPr>
        <w:t>conectores</w:t>
      </w:r>
      <w:r w:rsidRPr="00166F18">
        <w:rPr>
          <w:lang w:val="pt-BR"/>
        </w:rPr>
        <w:t xml:space="preserve"> de carreg</w:t>
      </w:r>
      <w:r w:rsidRPr="000C48B2">
        <w:rPr>
          <w:lang w:val="pt-BR"/>
        </w:rPr>
        <w:t>amento para carregamento interno da bateria BA 70 e um gerador de tom de teste embutido</w:t>
      </w:r>
      <w:r w:rsidR="000C48B2" w:rsidRPr="000C48B2">
        <w:rPr>
          <w:lang w:val="pt-BR"/>
        </w:rPr>
        <w:t>.</w:t>
      </w:r>
    </w:p>
    <w:p w14:paraId="4E7DD2D4" w14:textId="77777777" w:rsidR="00166F18" w:rsidRPr="00166F18" w:rsidRDefault="00166F18" w:rsidP="00166F18">
      <w:pPr>
        <w:rPr>
          <w:lang w:val="pt-BR"/>
        </w:rPr>
      </w:pPr>
    </w:p>
    <w:p w14:paraId="4C0DFD16" w14:textId="77777777" w:rsidR="00166F18" w:rsidRPr="00166F18" w:rsidRDefault="00166F18" w:rsidP="00166F18">
      <w:pPr>
        <w:rPr>
          <w:lang w:val="pt-BR"/>
        </w:rPr>
      </w:pPr>
      <w:r w:rsidRPr="00166F18">
        <w:rPr>
          <w:lang w:val="pt-BR"/>
        </w:rPr>
        <w:t>O brilho do display pode ser ajustado, todas as configurações podem ser travadas e - um recurso inestimável em configurações de palco mais íntimas ou em um ambiente de transmissão - o LED de status verde dos transmissores pode ser desligado.</w:t>
      </w:r>
    </w:p>
    <w:p w14:paraId="4FB30850" w14:textId="77777777" w:rsidR="00166F18" w:rsidRPr="00166F18" w:rsidRDefault="00166F18" w:rsidP="00166F18">
      <w:pPr>
        <w:rPr>
          <w:lang w:val="pt-BR"/>
        </w:rPr>
      </w:pPr>
    </w:p>
    <w:p w14:paraId="2252BE4E" w14:textId="77777777" w:rsidR="00166F18" w:rsidRPr="004D720C" w:rsidRDefault="00166F18" w:rsidP="00166F18">
      <w:pPr>
        <w:rPr>
          <w:b/>
          <w:bCs/>
          <w:lang w:val="pt-BR"/>
        </w:rPr>
      </w:pPr>
      <w:r w:rsidRPr="004D720C">
        <w:rPr>
          <w:b/>
          <w:bCs/>
          <w:lang w:val="pt-BR"/>
        </w:rPr>
        <w:t>Uma estrela nos bastidores - o receptor EW-DX</w:t>
      </w:r>
    </w:p>
    <w:p w14:paraId="26297DF8" w14:textId="5145D697" w:rsidR="001A16EF" w:rsidRPr="000C48B2" w:rsidRDefault="00166F18" w:rsidP="00CC22B6">
      <w:pPr>
        <w:rPr>
          <w:lang w:val="pt-BR"/>
        </w:rPr>
      </w:pPr>
      <w:r w:rsidRPr="00166F18">
        <w:rPr>
          <w:lang w:val="pt-BR"/>
        </w:rPr>
        <w:t>O EW-DX EM 2 é o primeiro receptor de dois canais a ser lançado na série</w:t>
      </w:r>
      <w:r w:rsidR="000C48B2">
        <w:rPr>
          <w:lang w:val="pt-BR"/>
        </w:rPr>
        <w:t xml:space="preserve"> e é</w:t>
      </w:r>
      <w:r w:rsidRPr="00166F18">
        <w:rPr>
          <w:lang w:val="pt-BR"/>
        </w:rPr>
        <w:t xml:space="preserve"> uma escolha ideal para usuários que não necessitam de uma saída de áudio digital</w:t>
      </w:r>
      <w:r w:rsidR="000C48B2">
        <w:rPr>
          <w:lang w:val="pt-BR"/>
        </w:rPr>
        <w:t>.</w:t>
      </w:r>
      <w:r w:rsidRPr="00166F18">
        <w:rPr>
          <w:lang w:val="pt-BR"/>
        </w:rPr>
        <w:t xml:space="preserve"> </w:t>
      </w:r>
      <w:r w:rsidR="000C48B2">
        <w:rPr>
          <w:lang w:val="pt-BR"/>
        </w:rPr>
        <w:t xml:space="preserve">Esta versão </w:t>
      </w:r>
      <w:r w:rsidRPr="00166F18">
        <w:rPr>
          <w:lang w:val="pt-BR"/>
        </w:rPr>
        <w:t xml:space="preserve">estará disponível com </w:t>
      </w:r>
      <w:r w:rsidR="000C48B2">
        <w:rPr>
          <w:lang w:val="pt-BR"/>
        </w:rPr>
        <w:t>tecnologia</w:t>
      </w:r>
      <w:r w:rsidRPr="00166F18">
        <w:rPr>
          <w:lang w:val="pt-BR"/>
        </w:rPr>
        <w:t xml:space="preserve"> Dante a partir de meados de 2023.</w:t>
      </w:r>
      <w:r w:rsidR="004D720C">
        <w:rPr>
          <w:lang w:val="pt-BR"/>
        </w:rPr>
        <w:t xml:space="preserve"> </w:t>
      </w:r>
    </w:p>
    <w:p w14:paraId="1626FF52" w14:textId="77777777" w:rsidR="004D720C" w:rsidRPr="000C48B2" w:rsidRDefault="004D720C" w:rsidP="00CC22B6">
      <w:pPr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52"/>
        <w:gridCol w:w="3928"/>
      </w:tblGrid>
      <w:tr w:rsidR="00BE10FB" w:rsidRPr="00BE10FB" w14:paraId="05C16199" w14:textId="77777777" w:rsidTr="000D0FDB">
        <w:tc>
          <w:tcPr>
            <w:tcW w:w="3935" w:type="dxa"/>
            <w:vAlign w:val="center"/>
          </w:tcPr>
          <w:p w14:paraId="1EB9CB2A" w14:textId="27B90FC1" w:rsidR="00FD32A9" w:rsidRPr="00BE10FB" w:rsidRDefault="000D0FDB" w:rsidP="000D0F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E27DF" wp14:editId="72103052">
                  <wp:extent cx="2441051" cy="797690"/>
                  <wp:effectExtent l="0" t="0" r="0" b="2540"/>
                  <wp:docPr id="14" name="Picture 14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electronics&#10;&#10;Description automatically generated"/>
                          <pic:cNvPicPr/>
                        </pic:nvPicPr>
                        <pic:blipFill rotWithShape="1">
                          <a:blip r:embed="rId22"/>
                          <a:srcRect l="8804" t="33212" r="9342" b="19241"/>
                          <a:stretch/>
                        </pic:blipFill>
                        <pic:spPr bwMode="auto">
                          <a:xfrm>
                            <a:off x="0" y="0"/>
                            <a:ext cx="2454864" cy="80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center"/>
          </w:tcPr>
          <w:p w14:paraId="58B3D363" w14:textId="22001D29" w:rsidR="00FD32A9" w:rsidRPr="00BE10FB" w:rsidRDefault="000D0FDB" w:rsidP="000D0F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B6DCE" wp14:editId="5C81995C">
                  <wp:extent cx="2409245" cy="769624"/>
                  <wp:effectExtent l="0" t="0" r="0" b="0"/>
                  <wp:docPr id="15" name="Picture 15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electronics&#10;&#10;Description automatically generated"/>
                          <pic:cNvPicPr/>
                        </pic:nvPicPr>
                        <pic:blipFill rotWithShape="1">
                          <a:blip r:embed="rId23"/>
                          <a:srcRect l="10419" t="32489" r="7714" b="21023"/>
                          <a:stretch/>
                        </pic:blipFill>
                        <pic:spPr bwMode="auto">
                          <a:xfrm>
                            <a:off x="0" y="0"/>
                            <a:ext cx="2421091" cy="77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1BB24" w14:textId="29B51425" w:rsidR="00FD32A9" w:rsidRPr="00BE10FB" w:rsidRDefault="00FD32A9" w:rsidP="00CC22B6"/>
    <w:p w14:paraId="036FA4DB" w14:textId="0F02E0A7" w:rsidR="004D720C" w:rsidRPr="004D720C" w:rsidRDefault="004D720C" w:rsidP="004D720C">
      <w:pPr>
        <w:rPr>
          <w:lang w:val="pt-BR"/>
        </w:rPr>
      </w:pPr>
      <w:bookmarkStart w:id="0" w:name="_Hlk119404835"/>
      <w:r w:rsidRPr="004D720C">
        <w:rPr>
          <w:lang w:val="pt-BR"/>
        </w:rPr>
        <w:t xml:space="preserve">O EW-DX EM 2 está equipado com a função Auto </w:t>
      </w:r>
      <w:proofErr w:type="spellStart"/>
      <w:r w:rsidRPr="004D720C">
        <w:rPr>
          <w:lang w:val="pt-BR"/>
        </w:rPr>
        <w:t>Scan</w:t>
      </w:r>
      <w:proofErr w:type="spellEnd"/>
      <w:r w:rsidRPr="004D720C">
        <w:rPr>
          <w:lang w:val="pt-BR"/>
        </w:rPr>
        <w:t xml:space="preserve">, que o ajudará a encontrar frequências </w:t>
      </w:r>
      <w:r w:rsidR="000C48B2">
        <w:rPr>
          <w:lang w:val="pt-BR"/>
        </w:rPr>
        <w:t xml:space="preserve">livres </w:t>
      </w:r>
      <w:r w:rsidRPr="004D720C">
        <w:rPr>
          <w:lang w:val="pt-BR"/>
        </w:rPr>
        <w:t xml:space="preserve">para o seu receptor ou múltiplos receptores em rede. Os transmissores são convenientemente sincronizados via Bluetooth® </w:t>
      </w:r>
      <w:proofErr w:type="spellStart"/>
      <w:r w:rsidRPr="004D720C">
        <w:rPr>
          <w:lang w:val="pt-BR"/>
        </w:rPr>
        <w:t>Low</w:t>
      </w:r>
      <w:proofErr w:type="spellEnd"/>
      <w:r w:rsidRPr="004D720C">
        <w:rPr>
          <w:lang w:val="pt-BR"/>
        </w:rPr>
        <w:t xml:space="preserve"> Energy: não é necessário ter linha de visão direta, nem se curvar em frente ao rack para garantir que os transmissores possam ver o receptor. Melhor ainda: você pode escolher quais configurações deseja trocar. Se você só quiser alterar uma frequência de transmissão, pode selecionar apenas isso, todas as outras configurações do transmissor permanecerão intactas.</w:t>
      </w:r>
    </w:p>
    <w:p w14:paraId="6D141B81" w14:textId="77777777" w:rsidR="004D720C" w:rsidRPr="004D720C" w:rsidRDefault="004D720C" w:rsidP="004D720C">
      <w:pPr>
        <w:rPr>
          <w:lang w:val="pt-BR"/>
        </w:rPr>
      </w:pPr>
    </w:p>
    <w:p w14:paraId="7E9B0996" w14:textId="6B3B8F83" w:rsidR="0028576D" w:rsidRPr="000C48B2" w:rsidRDefault="004D720C" w:rsidP="004D720C">
      <w:pPr>
        <w:rPr>
          <w:lang w:val="pt-BR"/>
        </w:rPr>
      </w:pPr>
      <w:r w:rsidRPr="004D720C">
        <w:rPr>
          <w:lang w:val="pt-BR"/>
        </w:rPr>
        <w:t xml:space="preserve">O receptor possui uma saída para fones de ouvido com controle de volume, saídas analógicas balanceadas XLR e desbalanceadas de 6,3 mm, e uma porta RJ 45 para Power over Ethernet e integração em redes de controle e monitoramento. Um display OLED mostra ambos os canais de relance, e um indicador de qualidade de link ajuda a evitar surpresas. </w:t>
      </w:r>
      <w:bookmarkEnd w:id="0"/>
    </w:p>
    <w:p w14:paraId="36695D31" w14:textId="04B945AA" w:rsidR="001A16EF" w:rsidRPr="000C48B2" w:rsidRDefault="001A16EF" w:rsidP="00CC22B6">
      <w:pPr>
        <w:rPr>
          <w:lang w:val="pt-BR"/>
        </w:rPr>
      </w:pPr>
    </w:p>
    <w:p w14:paraId="24729C64" w14:textId="77777777" w:rsidR="004D720C" w:rsidRPr="004D720C" w:rsidRDefault="004D720C" w:rsidP="004D720C">
      <w:pPr>
        <w:rPr>
          <w:b/>
          <w:bCs/>
          <w:lang w:val="pt-BR"/>
        </w:rPr>
      </w:pPr>
      <w:r w:rsidRPr="004D720C">
        <w:rPr>
          <w:b/>
          <w:bCs/>
          <w:lang w:val="pt-BR"/>
        </w:rPr>
        <w:t>Alimentação para o seu sistema - acessórios</w:t>
      </w:r>
    </w:p>
    <w:p w14:paraId="5BE65BCD" w14:textId="0D742435" w:rsidR="004D720C" w:rsidRPr="004D720C" w:rsidRDefault="004D720C" w:rsidP="004D720C">
      <w:pPr>
        <w:rPr>
          <w:lang w:val="pt-BR"/>
        </w:rPr>
      </w:pPr>
      <w:r w:rsidRPr="004D720C">
        <w:rPr>
          <w:lang w:val="pt-BR"/>
        </w:rPr>
        <w:t xml:space="preserve">Até que mais opções de carregamento estejam disponíveis em 2023, o carregador </w:t>
      </w:r>
      <w:proofErr w:type="spellStart"/>
      <w:r>
        <w:rPr>
          <w:lang w:val="pt-BR"/>
        </w:rPr>
        <w:t>empilhável</w:t>
      </w:r>
      <w:proofErr w:type="spellEnd"/>
      <w:r>
        <w:rPr>
          <w:lang w:val="pt-BR"/>
        </w:rPr>
        <w:t xml:space="preserve"> </w:t>
      </w:r>
      <w:r w:rsidRPr="004D720C">
        <w:rPr>
          <w:lang w:val="pt-BR"/>
        </w:rPr>
        <w:t xml:space="preserve">USB L 70 de duas </w:t>
      </w:r>
      <w:r>
        <w:rPr>
          <w:lang w:val="pt-BR"/>
        </w:rPr>
        <w:t>entradas</w:t>
      </w:r>
      <w:r w:rsidRPr="004D720C">
        <w:rPr>
          <w:lang w:val="pt-BR"/>
        </w:rPr>
        <w:t xml:space="preserve"> irá recarregar as baterias BA 70. Este carregador também está disponível no </w:t>
      </w:r>
      <w:r>
        <w:rPr>
          <w:lang w:val="pt-BR"/>
        </w:rPr>
        <w:t>kit</w:t>
      </w:r>
      <w:r w:rsidRPr="004D720C">
        <w:rPr>
          <w:lang w:val="pt-BR"/>
        </w:rPr>
        <w:t xml:space="preserve"> de carregamento EW-D, completo com a unidade de alimentação NT 5-20 UCW e duas baterias BA 70. Enquanto isso, o cabo de distribuição de energia EW-D e a unidade de alimentação correspondente NT 12-35 CS irão alimentar até quatro receptores EW-DX EM 2 e manter seu </w:t>
      </w:r>
      <w:proofErr w:type="spellStart"/>
      <w:r w:rsidRPr="004D720C">
        <w:rPr>
          <w:lang w:val="pt-BR"/>
        </w:rPr>
        <w:t>set-up</w:t>
      </w:r>
      <w:proofErr w:type="spellEnd"/>
      <w:r w:rsidRPr="004D720C">
        <w:rPr>
          <w:lang w:val="pt-BR"/>
        </w:rPr>
        <w:t xml:space="preserve"> mais organizado. O </w:t>
      </w:r>
      <w:proofErr w:type="spellStart"/>
      <w:r>
        <w:rPr>
          <w:lang w:val="pt-BR"/>
        </w:rPr>
        <w:t>splitter</w:t>
      </w:r>
      <w:proofErr w:type="spellEnd"/>
      <w:r>
        <w:rPr>
          <w:lang w:val="pt-BR"/>
        </w:rPr>
        <w:t xml:space="preserve"> ativo</w:t>
      </w:r>
      <w:r w:rsidRPr="004D720C">
        <w:rPr>
          <w:lang w:val="pt-BR"/>
        </w:rPr>
        <w:t xml:space="preserve"> de antenas EW-D ASA, o reforçador de antenas EW-D AB e a antena direcional UHF ADP passiva completam os acessórios do sistema disponíveis agora.</w:t>
      </w:r>
    </w:p>
    <w:p w14:paraId="2F5CBF82" w14:textId="77777777" w:rsidR="004D720C" w:rsidRPr="004D720C" w:rsidRDefault="004D720C" w:rsidP="004D720C">
      <w:pPr>
        <w:rPr>
          <w:b/>
          <w:bCs/>
          <w:lang w:val="pt-BR"/>
        </w:rPr>
      </w:pPr>
    </w:p>
    <w:p w14:paraId="142BB79E" w14:textId="77777777" w:rsidR="004D720C" w:rsidRPr="004D720C" w:rsidRDefault="004D720C" w:rsidP="004D720C">
      <w:pPr>
        <w:rPr>
          <w:b/>
          <w:bCs/>
          <w:lang w:val="pt-BR"/>
        </w:rPr>
      </w:pPr>
      <w:r w:rsidRPr="004D720C">
        <w:rPr>
          <w:b/>
          <w:bCs/>
          <w:lang w:val="pt-BR"/>
        </w:rPr>
        <w:t>Software de controle</w:t>
      </w:r>
    </w:p>
    <w:p w14:paraId="01EA3FCC" w14:textId="750FA843" w:rsidR="00B3623B" w:rsidRPr="004D720C" w:rsidRDefault="004D720C" w:rsidP="00FF2CDB">
      <w:pPr>
        <w:rPr>
          <w:lang w:val="pt-BR"/>
        </w:rPr>
      </w:pPr>
      <w:r w:rsidRPr="004D720C">
        <w:rPr>
          <w:lang w:val="pt-BR"/>
        </w:rPr>
        <w:t xml:space="preserve">Para obter as últimas atualizações de firmware </w:t>
      </w:r>
      <w:r>
        <w:rPr>
          <w:lang w:val="pt-BR"/>
        </w:rPr>
        <w:t>desde o princípio</w:t>
      </w:r>
      <w:r w:rsidRPr="004D720C">
        <w:rPr>
          <w:lang w:val="pt-BR"/>
        </w:rPr>
        <w:t xml:space="preserve">, a </w:t>
      </w:r>
      <w:proofErr w:type="spellStart"/>
      <w:r w:rsidRPr="004D720C">
        <w:rPr>
          <w:lang w:val="pt-BR"/>
        </w:rPr>
        <w:t>Sennheiser</w:t>
      </w:r>
      <w:proofErr w:type="spellEnd"/>
      <w:r w:rsidRPr="004D720C">
        <w:rPr>
          <w:lang w:val="pt-BR"/>
        </w:rPr>
        <w:t xml:space="preserve"> recomenda baixar </w:t>
      </w:r>
      <w:r>
        <w:rPr>
          <w:lang w:val="pt-BR"/>
        </w:rPr>
        <w:t>o</w:t>
      </w:r>
      <w:r w:rsidRPr="004D720C">
        <w:rPr>
          <w:lang w:val="pt-BR"/>
        </w:rPr>
        <w:t xml:space="preserve"> software gratuito </w:t>
      </w:r>
      <w:proofErr w:type="spellStart"/>
      <w:r w:rsidRPr="004D720C">
        <w:rPr>
          <w:lang w:val="pt-BR"/>
        </w:rPr>
        <w:t>Sennheiser</w:t>
      </w:r>
      <w:proofErr w:type="spellEnd"/>
      <w:r w:rsidRPr="004D720C">
        <w:rPr>
          <w:lang w:val="pt-BR"/>
        </w:rPr>
        <w:t xml:space="preserve"> </w:t>
      </w:r>
      <w:proofErr w:type="spellStart"/>
      <w:r w:rsidRPr="004D720C">
        <w:rPr>
          <w:lang w:val="pt-BR"/>
        </w:rPr>
        <w:t>Control</w:t>
      </w:r>
      <w:proofErr w:type="spellEnd"/>
      <w:r w:rsidRPr="004D720C">
        <w:rPr>
          <w:lang w:val="pt-BR"/>
        </w:rPr>
        <w:t xml:space="preserve"> Cockpit em um computador com Microsoft Windows. Fazer uma atualização imediata do firmware do receptor garante que você se beneficie de toda a funcionalidade que o sistema pode oferecer. </w:t>
      </w:r>
      <w:r>
        <w:rPr>
          <w:lang w:val="pt-BR"/>
        </w:rPr>
        <w:t>Você pode encontrar mais informações</w:t>
      </w:r>
      <w:r w:rsidRPr="004D720C">
        <w:rPr>
          <w:lang w:val="pt-BR"/>
        </w:rPr>
        <w:t xml:space="preserve"> pode ser encontrada </w:t>
      </w:r>
      <w:r>
        <w:rPr>
          <w:lang w:val="pt-BR"/>
        </w:rPr>
        <w:t xml:space="preserve">no </w:t>
      </w:r>
      <w:r w:rsidR="000C48B2">
        <w:rPr>
          <w:lang w:val="pt-BR"/>
        </w:rPr>
        <w:t>Guia do Usuário</w:t>
      </w:r>
      <w:r w:rsidRPr="004D720C">
        <w:rPr>
          <w:lang w:val="pt-BR"/>
        </w:rPr>
        <w:t xml:space="preserve">. Em meados de 2023, novas versões do </w:t>
      </w:r>
      <w:proofErr w:type="spellStart"/>
      <w:r w:rsidRPr="004D720C">
        <w:rPr>
          <w:lang w:val="pt-BR"/>
        </w:rPr>
        <w:t>Sennheiser</w:t>
      </w:r>
      <w:proofErr w:type="spellEnd"/>
      <w:r w:rsidRPr="004D720C">
        <w:rPr>
          <w:lang w:val="pt-BR"/>
        </w:rPr>
        <w:t xml:space="preserve"> Wireless Systems Manager (WSM, para atualizações de firmware e operação profissional) e do aplicativo </w:t>
      </w:r>
      <w:proofErr w:type="spellStart"/>
      <w:r w:rsidRPr="004D720C">
        <w:rPr>
          <w:lang w:val="pt-BR"/>
        </w:rPr>
        <w:t>Smart</w:t>
      </w:r>
      <w:proofErr w:type="spellEnd"/>
      <w:r w:rsidRPr="004D720C">
        <w:rPr>
          <w:lang w:val="pt-BR"/>
        </w:rPr>
        <w:t xml:space="preserve"> </w:t>
      </w:r>
      <w:proofErr w:type="spellStart"/>
      <w:r w:rsidRPr="004D720C">
        <w:rPr>
          <w:lang w:val="pt-BR"/>
        </w:rPr>
        <w:t>Assist</w:t>
      </w:r>
      <w:proofErr w:type="spellEnd"/>
      <w:r w:rsidRPr="004D720C">
        <w:rPr>
          <w:lang w:val="pt-BR"/>
        </w:rPr>
        <w:t xml:space="preserve"> (para operação conveniente de setups menores) estarão disponíveis.</w:t>
      </w:r>
    </w:p>
    <w:p w14:paraId="6C04F973" w14:textId="75254FFB" w:rsidR="00B3623B" w:rsidRPr="000C48B2" w:rsidRDefault="00B3623B" w:rsidP="00FF2CDB">
      <w:pPr>
        <w:rPr>
          <w:lang w:val="pt-BR"/>
        </w:rPr>
      </w:pPr>
    </w:p>
    <w:p w14:paraId="593CC39F" w14:textId="754D32BB" w:rsidR="00891EC2" w:rsidRPr="00A62E8D" w:rsidRDefault="00A62E8D" w:rsidP="00FF2CDB">
      <w:pPr>
        <w:rPr>
          <w:color w:val="0095D5" w:themeColor="accent1"/>
          <w:lang w:val="pt-BR"/>
        </w:rPr>
      </w:pPr>
      <w:r>
        <w:rPr>
          <w:color w:val="0095D5" w:themeColor="accent1"/>
          <w:lang w:val="pt-BR"/>
        </w:rPr>
        <w:t xml:space="preserve">Disponíveis </w:t>
      </w:r>
      <w:r w:rsidRPr="00A62E8D">
        <w:rPr>
          <w:color w:val="0095D5" w:themeColor="accent1"/>
          <w:lang w:val="pt-BR"/>
        </w:rPr>
        <w:t>agora nas variantes de frequência Q, R e S (Q1-9: 470,2-550 MHz; R 1-9: 520 MHz-607,8 MHz; S 1-10: 606,2-693,8 MHz; S2-10: 614,2-693,8 MHz; S 4-10: 630-693,8 MHz)</w:t>
      </w:r>
    </w:p>
    <w:p w14:paraId="7026B91D" w14:textId="77777777" w:rsidR="00A62E8D" w:rsidRDefault="00891EC2" w:rsidP="00FF2CDB">
      <w:pPr>
        <w:rPr>
          <w:lang w:val="pt-BR"/>
        </w:rPr>
      </w:pPr>
      <w:r w:rsidRPr="00A62E8D">
        <w:rPr>
          <w:b/>
          <w:bCs/>
          <w:lang w:val="pt-BR"/>
        </w:rPr>
        <w:t>EW-DX EM 2</w:t>
      </w:r>
      <w:r w:rsidRPr="00A62E8D">
        <w:rPr>
          <w:lang w:val="pt-BR"/>
        </w:rPr>
        <w:t xml:space="preserve"> </w:t>
      </w:r>
      <w:r w:rsidR="00A62E8D" w:rsidRPr="00A62E8D">
        <w:rPr>
          <w:lang w:val="pt-BR"/>
        </w:rPr>
        <w:t>receptor de dois canais</w:t>
      </w:r>
      <w:r w:rsidR="007B46E5" w:rsidRPr="00A62E8D">
        <w:rPr>
          <w:lang w:val="pt-BR"/>
        </w:rPr>
        <w:t xml:space="preserve">, </w:t>
      </w:r>
      <w:r w:rsidR="00A62E8D" w:rsidRPr="00A62E8D">
        <w:rPr>
          <w:lang w:val="pt-BR"/>
        </w:rPr>
        <w:t xml:space="preserve">vem com o kit de montagem em rack GA 3, duas antenas de haste, unidade de alimentação com adaptadores de país e quatro pés de borracha </w:t>
      </w:r>
    </w:p>
    <w:p w14:paraId="51FB19FC" w14:textId="4311805E" w:rsidR="00891EC2" w:rsidRPr="00A62E8D" w:rsidRDefault="00891EC2" w:rsidP="00FF2CDB">
      <w:pPr>
        <w:rPr>
          <w:lang w:val="pt-BR"/>
        </w:rPr>
      </w:pPr>
      <w:r w:rsidRPr="00A62E8D">
        <w:rPr>
          <w:b/>
          <w:bCs/>
          <w:lang w:val="pt-BR"/>
        </w:rPr>
        <w:t>EW-DX SKM</w:t>
      </w:r>
      <w:r w:rsidRPr="00A62E8D">
        <w:rPr>
          <w:lang w:val="pt-BR"/>
        </w:rPr>
        <w:t xml:space="preserve"> </w:t>
      </w:r>
      <w:r w:rsidR="00A62E8D">
        <w:rPr>
          <w:lang w:val="pt-BR"/>
        </w:rPr>
        <w:t>transmissor handheld</w:t>
      </w:r>
      <w:r w:rsidR="00173F48" w:rsidRPr="00A62E8D">
        <w:rPr>
          <w:lang w:val="pt-BR"/>
        </w:rPr>
        <w:t xml:space="preserve">, </w:t>
      </w:r>
      <w:r w:rsidR="00A62E8D" w:rsidRPr="00A62E8D">
        <w:rPr>
          <w:lang w:val="pt-BR"/>
        </w:rPr>
        <w:t xml:space="preserve">vem com </w:t>
      </w:r>
      <w:proofErr w:type="spellStart"/>
      <w:r w:rsidR="00A62E8D">
        <w:rPr>
          <w:lang w:val="pt-BR"/>
        </w:rPr>
        <w:t>clamp</w:t>
      </w:r>
      <w:proofErr w:type="spellEnd"/>
      <w:r w:rsidR="00A62E8D" w:rsidRPr="00A62E8D">
        <w:rPr>
          <w:lang w:val="pt-BR"/>
        </w:rPr>
        <w:t xml:space="preserve"> de microfone e duas pilhas AA (cápsula e BA 70 não incluídas!)</w:t>
      </w:r>
    </w:p>
    <w:p w14:paraId="20F83A41" w14:textId="77777777" w:rsidR="00A62E8D" w:rsidRPr="00A62E8D" w:rsidRDefault="00891EC2" w:rsidP="00A62E8D">
      <w:pPr>
        <w:rPr>
          <w:lang w:val="pt-BR"/>
        </w:rPr>
      </w:pPr>
      <w:r w:rsidRPr="00A62E8D">
        <w:rPr>
          <w:b/>
          <w:bCs/>
          <w:lang w:val="pt-BR"/>
        </w:rPr>
        <w:t>EW-DX SKM-S</w:t>
      </w:r>
      <w:r w:rsidRPr="00A62E8D">
        <w:rPr>
          <w:lang w:val="pt-BR"/>
        </w:rPr>
        <w:t xml:space="preserve"> </w:t>
      </w:r>
      <w:r w:rsidR="00A62E8D" w:rsidRPr="00A62E8D">
        <w:rPr>
          <w:lang w:val="pt-BR"/>
        </w:rPr>
        <w:t>transmissor handheld com mute switch programável</w:t>
      </w:r>
      <w:r w:rsidR="00173F48" w:rsidRPr="00A62E8D">
        <w:rPr>
          <w:lang w:val="pt-BR"/>
        </w:rPr>
        <w:t xml:space="preserve">, </w:t>
      </w:r>
      <w:r w:rsidR="00A62E8D" w:rsidRPr="00A62E8D">
        <w:rPr>
          <w:lang w:val="pt-BR"/>
        </w:rPr>
        <w:t xml:space="preserve">vem com </w:t>
      </w:r>
      <w:proofErr w:type="spellStart"/>
      <w:r w:rsidR="00A62E8D">
        <w:rPr>
          <w:lang w:val="pt-BR"/>
        </w:rPr>
        <w:t>clamp</w:t>
      </w:r>
      <w:proofErr w:type="spellEnd"/>
      <w:r w:rsidR="00A62E8D" w:rsidRPr="00A62E8D">
        <w:rPr>
          <w:lang w:val="pt-BR"/>
        </w:rPr>
        <w:t xml:space="preserve"> de microfone e duas pilhas AA (cápsula e BA 70 não incluídas!)</w:t>
      </w:r>
    </w:p>
    <w:p w14:paraId="74316415" w14:textId="77777777" w:rsidR="00A62E8D" w:rsidRDefault="00B23014" w:rsidP="00FF2CDB">
      <w:pPr>
        <w:rPr>
          <w:lang w:val="pt-BR"/>
        </w:rPr>
      </w:pPr>
      <w:r w:rsidRPr="00A62E8D">
        <w:rPr>
          <w:b/>
          <w:bCs/>
          <w:lang w:val="pt-BR"/>
        </w:rPr>
        <w:t>EW-DX SK</w:t>
      </w:r>
      <w:r w:rsidRPr="00A62E8D">
        <w:rPr>
          <w:lang w:val="pt-BR"/>
        </w:rPr>
        <w:t xml:space="preserve"> </w:t>
      </w:r>
      <w:r w:rsidR="00A62E8D" w:rsidRPr="00A62E8D">
        <w:rPr>
          <w:lang w:val="pt-BR"/>
        </w:rPr>
        <w:t xml:space="preserve">transmissor </w:t>
      </w:r>
      <w:proofErr w:type="spellStart"/>
      <w:r w:rsidRPr="00A62E8D">
        <w:rPr>
          <w:lang w:val="pt-BR"/>
        </w:rPr>
        <w:t>bodypack</w:t>
      </w:r>
      <w:proofErr w:type="spellEnd"/>
      <w:r w:rsidRPr="00A62E8D">
        <w:rPr>
          <w:lang w:val="pt-BR"/>
        </w:rPr>
        <w:t xml:space="preserve"> </w:t>
      </w:r>
      <w:r w:rsidR="00A62E8D" w:rsidRPr="00A62E8D">
        <w:rPr>
          <w:lang w:val="pt-BR"/>
        </w:rPr>
        <w:t>com plugue de 3,5 mm, vem com presilha de cinto e 2 pilhas AA (BA 70, cabo de microfone ou instrumento não incluídos!)</w:t>
      </w:r>
    </w:p>
    <w:p w14:paraId="3B8CA0A8" w14:textId="77777777" w:rsidR="00A62E8D" w:rsidRPr="000C48B2" w:rsidRDefault="00B23014" w:rsidP="00891EC2">
      <w:pPr>
        <w:rPr>
          <w:lang w:val="pt-BR"/>
        </w:rPr>
      </w:pPr>
      <w:r w:rsidRPr="000C48B2">
        <w:rPr>
          <w:b/>
          <w:bCs/>
          <w:lang w:val="pt-BR"/>
        </w:rPr>
        <w:t>EW-DX SK 3-PIN</w:t>
      </w:r>
      <w:r w:rsidRPr="000C48B2">
        <w:rPr>
          <w:lang w:val="pt-BR"/>
        </w:rPr>
        <w:t xml:space="preserve"> </w:t>
      </w:r>
      <w:r w:rsidR="00A62E8D" w:rsidRPr="000C48B2">
        <w:rPr>
          <w:lang w:val="pt-BR"/>
        </w:rPr>
        <w:t xml:space="preserve">transmissor </w:t>
      </w:r>
      <w:proofErr w:type="spellStart"/>
      <w:r w:rsidRPr="000C48B2">
        <w:rPr>
          <w:lang w:val="pt-BR"/>
        </w:rPr>
        <w:t>bodypack</w:t>
      </w:r>
      <w:proofErr w:type="spellEnd"/>
      <w:r w:rsidRPr="000C48B2">
        <w:rPr>
          <w:lang w:val="pt-BR"/>
        </w:rPr>
        <w:t xml:space="preserve"> </w:t>
      </w:r>
      <w:r w:rsidR="00A62E8D" w:rsidRPr="000C48B2">
        <w:rPr>
          <w:lang w:val="pt-BR"/>
        </w:rPr>
        <w:t>com conector especial de 3 pinos, vem com presilha de cinto e 2 pilhas AA (BA 70 e microfone não incluídos!)</w:t>
      </w:r>
    </w:p>
    <w:p w14:paraId="3542E460" w14:textId="63EF4FFF" w:rsidR="00B23014" w:rsidRPr="000C48B2" w:rsidRDefault="00B212A7" w:rsidP="00891EC2">
      <w:pPr>
        <w:rPr>
          <w:lang w:val="pt-BR"/>
        </w:rPr>
      </w:pPr>
      <w:r w:rsidRPr="000C48B2">
        <w:rPr>
          <w:b/>
          <w:bCs/>
          <w:lang w:val="pt-BR"/>
        </w:rPr>
        <w:t>EW-DX 835-S Set – Handheld Set</w:t>
      </w:r>
      <w:r w:rsidRPr="000C48B2">
        <w:rPr>
          <w:lang w:val="pt-BR"/>
        </w:rPr>
        <w:t xml:space="preserve"> </w:t>
      </w:r>
      <w:r w:rsidR="00A62E8D" w:rsidRPr="000C48B2">
        <w:rPr>
          <w:lang w:val="pt-BR"/>
        </w:rPr>
        <w:t xml:space="preserve">inclui o receptor EW-DX EM 2, dois transmissores handheld EW-DX SKM-S com mute switch programável, duas cápsulas de microfone MMD 835 </w:t>
      </w:r>
      <w:r w:rsidR="00A62E8D" w:rsidRPr="000C48B2">
        <w:rPr>
          <w:lang w:val="pt-BR"/>
        </w:rPr>
        <w:lastRenderedPageBreak/>
        <w:t xml:space="preserve">(dinâmico, </w:t>
      </w:r>
      <w:proofErr w:type="spellStart"/>
      <w:r w:rsidR="00A62E8D" w:rsidRPr="000C48B2">
        <w:rPr>
          <w:lang w:val="pt-BR"/>
        </w:rPr>
        <w:t>cardióide</w:t>
      </w:r>
      <w:proofErr w:type="spellEnd"/>
      <w:r w:rsidR="00A62E8D" w:rsidRPr="000C48B2">
        <w:rPr>
          <w:lang w:val="pt-BR"/>
        </w:rPr>
        <w:t xml:space="preserve">), dois </w:t>
      </w:r>
      <w:proofErr w:type="spellStart"/>
      <w:r w:rsidR="00A62E8D" w:rsidRPr="000C48B2">
        <w:rPr>
          <w:lang w:val="pt-BR"/>
        </w:rPr>
        <w:t>clamps</w:t>
      </w:r>
      <w:proofErr w:type="spellEnd"/>
      <w:r w:rsidR="00A62E8D" w:rsidRPr="000C48B2">
        <w:rPr>
          <w:lang w:val="pt-BR"/>
        </w:rPr>
        <w:t xml:space="preserve"> de microfone, uma unidade de alimentação com adaptadores de país, duas baterias recarregáveis BA 70, duas antenas de haste, o kit de montagem em rack GA 3, quatro pés de borracha. </w:t>
      </w:r>
    </w:p>
    <w:p w14:paraId="0216A16F" w14:textId="77777777" w:rsidR="00A62E8D" w:rsidRPr="00A62E8D" w:rsidRDefault="000536C5" w:rsidP="00891EC2">
      <w:pPr>
        <w:rPr>
          <w:lang w:val="pt-BR"/>
        </w:rPr>
      </w:pPr>
      <w:r w:rsidRPr="00A62E8D">
        <w:rPr>
          <w:b/>
          <w:bCs/>
          <w:lang w:val="pt-BR"/>
        </w:rPr>
        <w:t xml:space="preserve">EW-DX </w:t>
      </w:r>
      <w:r w:rsidR="007B46E5" w:rsidRPr="00A62E8D">
        <w:rPr>
          <w:b/>
          <w:bCs/>
          <w:lang w:val="pt-BR"/>
        </w:rPr>
        <w:t xml:space="preserve">MKE 2 Set – </w:t>
      </w:r>
      <w:proofErr w:type="spellStart"/>
      <w:r w:rsidR="007B46E5" w:rsidRPr="00A62E8D">
        <w:rPr>
          <w:b/>
          <w:bCs/>
          <w:lang w:val="pt-BR"/>
        </w:rPr>
        <w:t>Lavalier</w:t>
      </w:r>
      <w:proofErr w:type="spellEnd"/>
      <w:r w:rsidR="007B46E5" w:rsidRPr="00A62E8D">
        <w:rPr>
          <w:b/>
          <w:bCs/>
          <w:lang w:val="pt-BR"/>
        </w:rPr>
        <w:t xml:space="preserve"> Se</w:t>
      </w:r>
      <w:r w:rsidR="001052A2" w:rsidRPr="00A62E8D">
        <w:rPr>
          <w:b/>
          <w:bCs/>
          <w:lang w:val="pt-BR"/>
        </w:rPr>
        <w:t>t</w:t>
      </w:r>
      <w:r w:rsidR="001052A2" w:rsidRPr="00A62E8D">
        <w:rPr>
          <w:lang w:val="pt-BR"/>
        </w:rPr>
        <w:t xml:space="preserve"> </w:t>
      </w:r>
      <w:r w:rsidR="00A62E8D" w:rsidRPr="00A62E8D">
        <w:rPr>
          <w:lang w:val="pt-BR"/>
        </w:rPr>
        <w:t xml:space="preserve">inclui o receptor EW-DX EM 2, dois transmissores </w:t>
      </w:r>
      <w:proofErr w:type="spellStart"/>
      <w:r w:rsidR="00A62E8D" w:rsidRPr="00A62E8D">
        <w:rPr>
          <w:lang w:val="pt-BR"/>
        </w:rPr>
        <w:t>bodypack</w:t>
      </w:r>
      <w:proofErr w:type="spellEnd"/>
      <w:r w:rsidR="00A62E8D" w:rsidRPr="00A62E8D">
        <w:rPr>
          <w:lang w:val="pt-BR"/>
        </w:rPr>
        <w:t xml:space="preserve"> EW-DX SK, dois microfones de lapela EW-DX MKE 2 omnidirecionais, uma unidade de alimentação com adaptadores de país, duas baterias recarregáveis BA 70, duas antenas de haste, o kit de montagem em rack GA 3, quatro pés de borracha.</w:t>
      </w:r>
    </w:p>
    <w:p w14:paraId="39032B33" w14:textId="0ADD2308" w:rsidR="00A62E8D" w:rsidRPr="00A62E8D" w:rsidRDefault="006A77E3" w:rsidP="00891EC2">
      <w:pPr>
        <w:rPr>
          <w:lang w:val="pt-BR"/>
        </w:rPr>
      </w:pPr>
      <w:r w:rsidRPr="00A62E8D">
        <w:rPr>
          <w:b/>
          <w:bCs/>
          <w:lang w:val="pt-BR"/>
        </w:rPr>
        <w:t>EW-DX MKE 2/835-S Set – Combo Set</w:t>
      </w:r>
      <w:r w:rsidRPr="00A62E8D">
        <w:rPr>
          <w:lang w:val="pt-BR"/>
        </w:rPr>
        <w:t xml:space="preserve"> </w:t>
      </w:r>
      <w:r w:rsidR="00A62E8D" w:rsidRPr="00A62E8D">
        <w:rPr>
          <w:lang w:val="pt-BR"/>
        </w:rPr>
        <w:t xml:space="preserve">inclui o receptor EW-DX EM 2, um transmissor </w:t>
      </w:r>
      <w:proofErr w:type="spellStart"/>
      <w:r w:rsidR="00A62E8D" w:rsidRPr="00A62E8D">
        <w:rPr>
          <w:lang w:val="pt-BR"/>
        </w:rPr>
        <w:t>bodypack</w:t>
      </w:r>
      <w:proofErr w:type="spellEnd"/>
      <w:r w:rsidR="00A62E8D" w:rsidRPr="00A62E8D">
        <w:rPr>
          <w:lang w:val="pt-BR"/>
        </w:rPr>
        <w:t xml:space="preserve"> EW-DX SK com o microfone de lapela MKE 2 omnidirecional, um transmissor </w:t>
      </w:r>
      <w:r w:rsidR="00A62E8D">
        <w:rPr>
          <w:lang w:val="pt-BR"/>
        </w:rPr>
        <w:t>handheld</w:t>
      </w:r>
      <w:r w:rsidR="00A62E8D" w:rsidRPr="00A62E8D">
        <w:rPr>
          <w:lang w:val="pt-BR"/>
        </w:rPr>
        <w:t xml:space="preserve"> EW-DX SKM-S (com </w:t>
      </w:r>
      <w:r w:rsidR="00A62E8D">
        <w:rPr>
          <w:lang w:val="pt-BR"/>
        </w:rPr>
        <w:t>mute switch</w:t>
      </w:r>
      <w:r w:rsidR="00A62E8D" w:rsidRPr="00A62E8D">
        <w:rPr>
          <w:lang w:val="pt-BR"/>
        </w:rPr>
        <w:t xml:space="preserve"> programável) com a c</w:t>
      </w:r>
      <w:r w:rsidR="00A62E8D">
        <w:rPr>
          <w:lang w:val="pt-BR"/>
        </w:rPr>
        <w:t>ápsula</w:t>
      </w:r>
      <w:r w:rsidR="00A62E8D" w:rsidRPr="00A62E8D">
        <w:rPr>
          <w:lang w:val="pt-BR"/>
        </w:rPr>
        <w:t xml:space="preserve"> de microfone MMD 835 (dinâmico, </w:t>
      </w:r>
      <w:proofErr w:type="spellStart"/>
      <w:r w:rsidR="00A62E8D" w:rsidRPr="00A62E8D">
        <w:rPr>
          <w:lang w:val="pt-BR"/>
        </w:rPr>
        <w:t>cardióide</w:t>
      </w:r>
      <w:proofErr w:type="spellEnd"/>
      <w:r w:rsidR="00A62E8D" w:rsidRPr="00A62E8D">
        <w:rPr>
          <w:lang w:val="pt-BR"/>
        </w:rPr>
        <w:t xml:space="preserve">) e </w:t>
      </w:r>
      <w:proofErr w:type="spellStart"/>
      <w:r w:rsidR="00A62E8D">
        <w:rPr>
          <w:lang w:val="pt-BR"/>
        </w:rPr>
        <w:t>clamp</w:t>
      </w:r>
      <w:proofErr w:type="spellEnd"/>
      <w:r w:rsidR="00A62E8D" w:rsidRPr="00A62E8D">
        <w:rPr>
          <w:lang w:val="pt-BR"/>
        </w:rPr>
        <w:t xml:space="preserve"> de microfone, uma unidade de alimentação com adaptadores de país, duas baterias recarregáveis BA 70, duas antenas de haste, o kit de montagem em rack GA 3, quatro pés de borracha.</w:t>
      </w:r>
    </w:p>
    <w:p w14:paraId="6A69CC27" w14:textId="5AC4D2CE" w:rsidR="00A62E8D" w:rsidRPr="00A62E8D" w:rsidRDefault="00FE345C" w:rsidP="00891EC2">
      <w:pPr>
        <w:rPr>
          <w:lang w:val="pt-BR"/>
        </w:rPr>
      </w:pPr>
      <w:r w:rsidRPr="00A62E8D">
        <w:rPr>
          <w:b/>
          <w:bCs/>
          <w:lang w:val="pt-BR"/>
        </w:rPr>
        <w:t>EW-DX SK /SKM-S Set – Base Set</w:t>
      </w:r>
      <w:r w:rsidRPr="00A62E8D">
        <w:rPr>
          <w:lang w:val="pt-BR"/>
        </w:rPr>
        <w:t xml:space="preserve"> </w:t>
      </w:r>
      <w:r w:rsidR="00A62E8D" w:rsidRPr="00A62E8D">
        <w:rPr>
          <w:lang w:val="pt-BR"/>
        </w:rPr>
        <w:t xml:space="preserve">inclui o receptor EW-DX EM 2, um transmissor </w:t>
      </w:r>
      <w:proofErr w:type="spellStart"/>
      <w:r w:rsidR="00A62E8D" w:rsidRPr="00A62E8D">
        <w:rPr>
          <w:lang w:val="pt-BR"/>
        </w:rPr>
        <w:t>bodypack</w:t>
      </w:r>
      <w:proofErr w:type="spellEnd"/>
      <w:r w:rsidR="00A62E8D" w:rsidRPr="00A62E8D">
        <w:rPr>
          <w:lang w:val="pt-BR"/>
        </w:rPr>
        <w:t xml:space="preserve"> EW-DX SK, um transmissor </w:t>
      </w:r>
      <w:proofErr w:type="gramStart"/>
      <w:r w:rsidR="00A62E8D">
        <w:rPr>
          <w:lang w:val="pt-BR"/>
        </w:rPr>
        <w:t xml:space="preserve">handheld </w:t>
      </w:r>
      <w:r w:rsidR="00A62E8D" w:rsidRPr="00A62E8D">
        <w:rPr>
          <w:lang w:val="pt-BR"/>
        </w:rPr>
        <w:t xml:space="preserve"> EW</w:t>
      </w:r>
      <w:proofErr w:type="gramEnd"/>
      <w:r w:rsidR="00A62E8D" w:rsidRPr="00A62E8D">
        <w:rPr>
          <w:lang w:val="pt-BR"/>
        </w:rPr>
        <w:t xml:space="preserve">-DX SKM-S com </w:t>
      </w:r>
      <w:r w:rsidR="00A62E8D">
        <w:rPr>
          <w:lang w:val="pt-BR"/>
        </w:rPr>
        <w:t>mute switch</w:t>
      </w:r>
      <w:r w:rsidR="00A62E8D" w:rsidRPr="00A62E8D">
        <w:rPr>
          <w:lang w:val="pt-BR"/>
        </w:rPr>
        <w:t xml:space="preserve"> programável, </w:t>
      </w:r>
      <w:proofErr w:type="spellStart"/>
      <w:r w:rsidR="00A62E8D">
        <w:rPr>
          <w:lang w:val="pt-BR"/>
        </w:rPr>
        <w:t>clamp</w:t>
      </w:r>
      <w:proofErr w:type="spellEnd"/>
      <w:r w:rsidR="00A62E8D" w:rsidRPr="00A62E8D">
        <w:rPr>
          <w:lang w:val="pt-BR"/>
        </w:rPr>
        <w:t xml:space="preserve"> de microfone, uma unidade de alimentação com adaptadores de país, duas baterias recarregáveis BA 70, duas antenas de haste, o kit de montagem em rack GA 3, quatro pés de borracha.</w:t>
      </w:r>
    </w:p>
    <w:p w14:paraId="333445A6" w14:textId="77777777" w:rsidR="00217CBC" w:rsidRPr="000C48B2" w:rsidRDefault="00217CBC" w:rsidP="00891EC2">
      <w:pPr>
        <w:rPr>
          <w:lang w:val="pt-BR"/>
        </w:rPr>
      </w:pPr>
    </w:p>
    <w:p w14:paraId="721BA4F7" w14:textId="5F1DBCDA" w:rsidR="00C722CC" w:rsidRPr="00C722CC" w:rsidRDefault="00C722CC" w:rsidP="00891EC2">
      <w:pPr>
        <w:rPr>
          <w:lang w:val="pt-BR"/>
        </w:rPr>
      </w:pPr>
      <w:r w:rsidRPr="00C722CC">
        <w:rPr>
          <w:lang w:val="pt-BR"/>
        </w:rPr>
        <w:t xml:space="preserve">Para carregar o </w:t>
      </w:r>
      <w:r>
        <w:rPr>
          <w:lang w:val="pt-BR"/>
        </w:rPr>
        <w:t>pack</w:t>
      </w:r>
      <w:r w:rsidRPr="00C722CC">
        <w:rPr>
          <w:lang w:val="pt-BR"/>
        </w:rPr>
        <w:t xml:space="preserve"> de bateria BA 70, utilize o carregador </w:t>
      </w:r>
      <w:proofErr w:type="spellStart"/>
      <w:r>
        <w:rPr>
          <w:lang w:val="pt-BR"/>
        </w:rPr>
        <w:t>empilhável</w:t>
      </w:r>
      <w:proofErr w:type="spellEnd"/>
      <w:r>
        <w:rPr>
          <w:lang w:val="pt-BR"/>
        </w:rPr>
        <w:t xml:space="preserve"> </w:t>
      </w:r>
      <w:r w:rsidRPr="00C722CC">
        <w:rPr>
          <w:lang w:val="pt-BR"/>
        </w:rPr>
        <w:t xml:space="preserve">USB de duas </w:t>
      </w:r>
      <w:r>
        <w:rPr>
          <w:lang w:val="pt-BR"/>
        </w:rPr>
        <w:t>entradas</w:t>
      </w:r>
      <w:r w:rsidRPr="00C722CC">
        <w:rPr>
          <w:lang w:val="pt-BR"/>
        </w:rPr>
        <w:t xml:space="preserve"> L 70 (requer a unidade de alimentação NT 5-20 UCW). Também disponível como </w:t>
      </w:r>
      <w:r>
        <w:rPr>
          <w:lang w:val="pt-BR"/>
        </w:rPr>
        <w:t>kit</w:t>
      </w:r>
      <w:r w:rsidRPr="00C722CC">
        <w:rPr>
          <w:lang w:val="pt-BR"/>
        </w:rPr>
        <w:t xml:space="preserve"> de carregamento EW-D, que inclui o carregador USB L 70, a unidade de alimentação NT 5-20 UCW e duas baterias BA 70.</w:t>
      </w:r>
    </w:p>
    <w:p w14:paraId="4DF6D0B9" w14:textId="77777777" w:rsidR="00D27BAD" w:rsidRPr="00C722CC" w:rsidRDefault="00D27BAD" w:rsidP="00891EC2">
      <w:pPr>
        <w:rPr>
          <w:lang w:val="pt-BR"/>
        </w:rPr>
      </w:pPr>
    </w:p>
    <w:p w14:paraId="54F75324" w14:textId="6265E778" w:rsidR="00B00496" w:rsidRPr="00C722CC" w:rsidRDefault="00C722CC" w:rsidP="00891EC2">
      <w:pPr>
        <w:rPr>
          <w:color w:val="0095D5" w:themeColor="accent1"/>
          <w:lang w:val="pt-BR"/>
        </w:rPr>
      </w:pPr>
      <w:r w:rsidRPr="00C722CC">
        <w:rPr>
          <w:color w:val="0095D5" w:themeColor="accent1"/>
          <w:lang w:val="pt-BR"/>
        </w:rPr>
        <w:t>Previsão de envio no primeiro trimestre de 2023</w:t>
      </w:r>
    </w:p>
    <w:p w14:paraId="678425D8" w14:textId="215B88D3" w:rsidR="00B00496" w:rsidRPr="00C722CC" w:rsidRDefault="00C722CC" w:rsidP="00891EC2">
      <w:pPr>
        <w:rPr>
          <w:lang w:val="pt-BR"/>
        </w:rPr>
      </w:pPr>
      <w:r w:rsidRPr="00C722CC">
        <w:rPr>
          <w:lang w:val="pt-BR"/>
        </w:rPr>
        <w:t xml:space="preserve">Todos os componentes e conjuntos acima nas variantes de frequência </w:t>
      </w:r>
      <w:r w:rsidR="00B00496" w:rsidRPr="00C722CC">
        <w:rPr>
          <w:lang w:val="pt-BR"/>
        </w:rPr>
        <w:t>U, V, Y</w:t>
      </w:r>
      <w:r w:rsidR="001F3BD3" w:rsidRPr="00C722CC">
        <w:rPr>
          <w:lang w:val="pt-BR"/>
        </w:rPr>
        <w:t xml:space="preserve"> </w:t>
      </w:r>
      <w:r w:rsidR="00F807EB" w:rsidRPr="00C722CC">
        <w:rPr>
          <w:lang w:val="pt-BR"/>
        </w:rPr>
        <w:br/>
      </w:r>
      <w:r w:rsidR="001F3BD3" w:rsidRPr="00C722CC">
        <w:rPr>
          <w:lang w:val="pt-BR"/>
        </w:rPr>
        <w:t>(</w:t>
      </w:r>
      <w:r w:rsidR="00F807EB" w:rsidRPr="00C722CC">
        <w:rPr>
          <w:lang w:val="pt-BR"/>
        </w:rPr>
        <w:t>U1/5: 823.2-831.8 MHz; V3-4:925.2-937.3 MHz; V5-7: 941.7-951.8 MHZ, 953.05-956.05 MHz, 956.65-959.65 MHz; Y 1-3: 1785.2-1799.8 MHz)</w:t>
      </w:r>
    </w:p>
    <w:p w14:paraId="5B67ECB8" w14:textId="3C11347D" w:rsidR="00B71C33" w:rsidRDefault="00B00496" w:rsidP="00FF2CDB">
      <w:pPr>
        <w:rPr>
          <w:lang w:val="pt-BR"/>
        </w:rPr>
      </w:pPr>
      <w:r w:rsidRPr="00C722CC">
        <w:rPr>
          <w:b/>
          <w:bCs/>
          <w:lang w:val="pt-BR"/>
        </w:rPr>
        <w:t>CHG 70</w:t>
      </w:r>
      <w:r w:rsidR="002868CD" w:rsidRPr="00C722CC">
        <w:rPr>
          <w:b/>
          <w:bCs/>
          <w:lang w:val="pt-BR"/>
        </w:rPr>
        <w:t>N</w:t>
      </w:r>
      <w:r w:rsidRPr="00C722CC">
        <w:rPr>
          <w:lang w:val="pt-BR"/>
        </w:rPr>
        <w:t xml:space="preserve">: </w:t>
      </w:r>
      <w:r w:rsidR="00C722CC" w:rsidRPr="00C722CC">
        <w:rPr>
          <w:lang w:val="pt-BR"/>
        </w:rPr>
        <w:t xml:space="preserve">Carregador de mesa com duas entradas, habilitado para rede, para carregar o </w:t>
      </w:r>
      <w:r w:rsidR="00C722CC">
        <w:rPr>
          <w:lang w:val="pt-BR"/>
        </w:rPr>
        <w:t>pack</w:t>
      </w:r>
      <w:r w:rsidR="00C722CC" w:rsidRPr="00C722CC">
        <w:rPr>
          <w:lang w:val="pt-BR"/>
        </w:rPr>
        <w:t xml:space="preserve"> de bateria BA 70 internamente.</w:t>
      </w:r>
    </w:p>
    <w:p w14:paraId="2884C9F8" w14:textId="77777777" w:rsidR="00C722CC" w:rsidRPr="00C722CC" w:rsidRDefault="00C722CC" w:rsidP="00FF2CDB">
      <w:pPr>
        <w:rPr>
          <w:lang w:val="pt-BR"/>
        </w:rPr>
      </w:pPr>
    </w:p>
    <w:p w14:paraId="7F9FD8BC" w14:textId="79D29E4E" w:rsidR="00F807EB" w:rsidRPr="000C48B2" w:rsidRDefault="00EF416F" w:rsidP="00FF2CDB">
      <w:pPr>
        <w:rPr>
          <w:color w:val="0095D5" w:themeColor="accent1"/>
          <w:lang w:val="pt-BR"/>
        </w:rPr>
      </w:pPr>
      <w:r>
        <w:rPr>
          <w:color w:val="0095D5" w:themeColor="accent1"/>
          <w:lang w:val="pt-BR"/>
        </w:rPr>
        <w:t xml:space="preserve">Previsão de envio no segundo semestre de </w:t>
      </w:r>
      <w:r w:rsidR="00F807EB" w:rsidRPr="000C48B2">
        <w:rPr>
          <w:color w:val="0095D5" w:themeColor="accent1"/>
          <w:lang w:val="pt-BR"/>
        </w:rPr>
        <w:t>2023</w:t>
      </w:r>
    </w:p>
    <w:p w14:paraId="50AC8D6E" w14:textId="1F12C654" w:rsidR="001F3BD3" w:rsidRPr="00C722CC" w:rsidRDefault="002868CD" w:rsidP="00FF2CDB">
      <w:pPr>
        <w:rPr>
          <w:lang w:val="pt-BR"/>
        </w:rPr>
      </w:pPr>
      <w:r w:rsidRPr="00C722CC">
        <w:rPr>
          <w:b/>
          <w:bCs/>
          <w:lang w:val="pt-BR"/>
        </w:rPr>
        <w:t>EW-DX EM 2 Dante</w:t>
      </w:r>
      <w:r w:rsidRPr="00C722CC">
        <w:rPr>
          <w:lang w:val="pt-BR"/>
        </w:rPr>
        <w:t xml:space="preserve"> </w:t>
      </w:r>
      <w:r w:rsidR="00C722CC" w:rsidRPr="00C722CC">
        <w:rPr>
          <w:lang w:val="pt-BR"/>
        </w:rPr>
        <w:t>receptor de dois canais</w:t>
      </w:r>
    </w:p>
    <w:p w14:paraId="1A08A3DC" w14:textId="143AC8D3" w:rsidR="002868CD" w:rsidRPr="00C722CC" w:rsidRDefault="002868CD" w:rsidP="00FF2CDB">
      <w:pPr>
        <w:rPr>
          <w:lang w:val="pt-BR"/>
        </w:rPr>
      </w:pPr>
      <w:r w:rsidRPr="00C722CC">
        <w:rPr>
          <w:b/>
          <w:bCs/>
          <w:lang w:val="pt-BR"/>
        </w:rPr>
        <w:t>EW-DX EM 4 Dante</w:t>
      </w:r>
      <w:r w:rsidRPr="00C722CC">
        <w:rPr>
          <w:lang w:val="pt-BR"/>
        </w:rPr>
        <w:t xml:space="preserve"> </w:t>
      </w:r>
      <w:r w:rsidR="00C722CC" w:rsidRPr="00C722CC">
        <w:rPr>
          <w:lang w:val="pt-BR"/>
        </w:rPr>
        <w:t xml:space="preserve">receptor de </w:t>
      </w:r>
      <w:r w:rsidR="00C722CC">
        <w:rPr>
          <w:lang w:val="pt-BR"/>
        </w:rPr>
        <w:t>quatro</w:t>
      </w:r>
      <w:r w:rsidR="00C722CC" w:rsidRPr="00C722CC">
        <w:rPr>
          <w:lang w:val="pt-BR"/>
        </w:rPr>
        <w:t xml:space="preserve"> canais</w:t>
      </w:r>
    </w:p>
    <w:p w14:paraId="5B791B40" w14:textId="4FD45346" w:rsidR="002868CD" w:rsidRPr="00C722CC" w:rsidRDefault="002868CD" w:rsidP="00FF2CDB">
      <w:pPr>
        <w:rPr>
          <w:lang w:val="en-US"/>
        </w:rPr>
      </w:pPr>
      <w:r w:rsidRPr="00C722CC">
        <w:rPr>
          <w:b/>
          <w:bCs/>
          <w:lang w:val="en-US"/>
        </w:rPr>
        <w:t>EW-DX TS 3-PIN</w:t>
      </w:r>
      <w:r w:rsidRPr="00C722CC">
        <w:rPr>
          <w:lang w:val="en-US"/>
        </w:rPr>
        <w:t xml:space="preserve"> </w:t>
      </w:r>
      <w:proofErr w:type="spellStart"/>
      <w:r w:rsidR="00C722CC" w:rsidRPr="00C722CC">
        <w:rPr>
          <w:lang w:val="en-US"/>
        </w:rPr>
        <w:t>transmissor</w:t>
      </w:r>
      <w:proofErr w:type="spellEnd"/>
      <w:r w:rsidR="00C722CC" w:rsidRPr="00C722CC">
        <w:rPr>
          <w:lang w:val="en-US"/>
        </w:rPr>
        <w:t xml:space="preserve"> table </w:t>
      </w:r>
      <w:proofErr w:type="gramStart"/>
      <w:r w:rsidR="00C722CC" w:rsidRPr="00C722CC">
        <w:rPr>
          <w:lang w:val="en-US"/>
        </w:rPr>
        <w:t>stand</w:t>
      </w:r>
      <w:proofErr w:type="gramEnd"/>
    </w:p>
    <w:p w14:paraId="7731C356" w14:textId="6C62F24E" w:rsidR="002868CD" w:rsidRPr="00C722CC" w:rsidRDefault="002868CD" w:rsidP="00FF2CDB">
      <w:pPr>
        <w:rPr>
          <w:lang w:val="pt-BR"/>
        </w:rPr>
      </w:pPr>
      <w:r w:rsidRPr="00C722CC">
        <w:rPr>
          <w:b/>
          <w:bCs/>
          <w:lang w:val="pt-BR"/>
        </w:rPr>
        <w:t>EW-DX TS 5-PIN</w:t>
      </w:r>
      <w:r w:rsidRPr="00C722CC">
        <w:rPr>
          <w:lang w:val="pt-BR"/>
        </w:rPr>
        <w:t xml:space="preserve"> </w:t>
      </w:r>
      <w:r w:rsidR="00C722CC" w:rsidRPr="00C722CC">
        <w:rPr>
          <w:lang w:val="pt-BR"/>
        </w:rPr>
        <w:t xml:space="preserve">transmissor </w:t>
      </w:r>
      <w:proofErr w:type="spellStart"/>
      <w:r w:rsidRPr="00C722CC">
        <w:rPr>
          <w:lang w:val="pt-BR"/>
        </w:rPr>
        <w:t>table</w:t>
      </w:r>
      <w:proofErr w:type="spellEnd"/>
      <w:r w:rsidRPr="00C722CC">
        <w:rPr>
          <w:lang w:val="pt-BR"/>
        </w:rPr>
        <w:t xml:space="preserve"> stand </w:t>
      </w:r>
      <w:r w:rsidR="00C722CC" w:rsidRPr="00C722CC">
        <w:rPr>
          <w:lang w:val="pt-BR"/>
        </w:rPr>
        <w:t>com funcionalidade de anel de luz</w:t>
      </w:r>
    </w:p>
    <w:p w14:paraId="24E8333C" w14:textId="6C76B1AB" w:rsidR="002868CD" w:rsidRPr="0043212D" w:rsidRDefault="002868CD" w:rsidP="00FF2CDB">
      <w:pPr>
        <w:rPr>
          <w:lang w:val="pt-BR"/>
        </w:rPr>
      </w:pPr>
      <w:r w:rsidRPr="0043212D">
        <w:rPr>
          <w:b/>
          <w:bCs/>
          <w:lang w:val="pt-BR"/>
        </w:rPr>
        <w:lastRenderedPageBreak/>
        <w:t>AWM WALLMOUNT</w:t>
      </w:r>
      <w:r w:rsidRPr="0043212D">
        <w:rPr>
          <w:lang w:val="pt-BR"/>
        </w:rPr>
        <w:t xml:space="preserve"> </w:t>
      </w:r>
      <w:proofErr w:type="spellStart"/>
      <w:r w:rsidR="00C722CC" w:rsidRPr="0043212D">
        <w:rPr>
          <w:lang w:val="pt-BR"/>
        </w:rPr>
        <w:t>antenna</w:t>
      </w:r>
      <w:proofErr w:type="spellEnd"/>
      <w:r w:rsidR="00C722CC" w:rsidRPr="0043212D">
        <w:rPr>
          <w:lang w:val="pt-BR"/>
        </w:rPr>
        <w:t xml:space="preserve"> </w:t>
      </w:r>
      <w:proofErr w:type="spellStart"/>
      <w:r w:rsidRPr="0043212D">
        <w:rPr>
          <w:lang w:val="pt-BR"/>
        </w:rPr>
        <w:t>wall-mount</w:t>
      </w:r>
      <w:proofErr w:type="spellEnd"/>
      <w:r w:rsidRPr="0043212D">
        <w:rPr>
          <w:lang w:val="pt-BR"/>
        </w:rPr>
        <w:t xml:space="preserve"> </w:t>
      </w:r>
    </w:p>
    <w:p w14:paraId="4C92E12B" w14:textId="77777777" w:rsidR="0043212D" w:rsidRPr="0043212D" w:rsidRDefault="002868CD" w:rsidP="00FF2CDB">
      <w:pPr>
        <w:rPr>
          <w:lang w:val="pt-BR"/>
        </w:rPr>
      </w:pPr>
      <w:r w:rsidRPr="0043212D">
        <w:rPr>
          <w:b/>
          <w:bCs/>
          <w:lang w:val="pt-BR"/>
        </w:rPr>
        <w:t xml:space="preserve">LM </w:t>
      </w:r>
      <w:proofErr w:type="gramStart"/>
      <w:r w:rsidRPr="0043212D">
        <w:rPr>
          <w:b/>
          <w:bCs/>
          <w:lang w:val="pt-BR"/>
        </w:rPr>
        <w:t>6070</w:t>
      </w:r>
      <w:r w:rsidRPr="0043212D">
        <w:rPr>
          <w:lang w:val="pt-BR"/>
        </w:rPr>
        <w:t xml:space="preserve"> </w:t>
      </w:r>
      <w:r w:rsidR="0043212D" w:rsidRPr="0043212D">
        <w:rPr>
          <w:lang w:val="pt-BR"/>
        </w:rPr>
        <w:t>módulo</w:t>
      </w:r>
      <w:proofErr w:type="gramEnd"/>
      <w:r w:rsidR="0043212D" w:rsidRPr="0043212D">
        <w:rPr>
          <w:lang w:val="pt-BR"/>
        </w:rPr>
        <w:t xml:space="preserve"> de carregamento para o carregador L 6000 montado em rack</w:t>
      </w:r>
    </w:p>
    <w:p w14:paraId="1A88A08B" w14:textId="4060E397" w:rsidR="00F807EB" w:rsidRDefault="0043212D" w:rsidP="00FF2CDB">
      <w:r>
        <w:t>Software</w:t>
      </w:r>
      <w:r w:rsidR="00916C1B">
        <w:t xml:space="preserve"> </w:t>
      </w:r>
      <w:r w:rsidR="00916C1B" w:rsidRPr="00916C1B">
        <w:rPr>
          <w:b/>
          <w:bCs/>
        </w:rPr>
        <w:t>Sennheiser Wireless Systems Manager</w:t>
      </w:r>
      <w:r w:rsidR="00916C1B">
        <w:t xml:space="preserve"> </w:t>
      </w:r>
      <w:proofErr w:type="spellStart"/>
      <w:r>
        <w:t>atualizado</w:t>
      </w:r>
      <w:proofErr w:type="spellEnd"/>
    </w:p>
    <w:p w14:paraId="24A13B15" w14:textId="26A61BB9" w:rsidR="00916C1B" w:rsidRDefault="00916C1B" w:rsidP="00FF2CDB">
      <w:r w:rsidRPr="00916C1B">
        <w:rPr>
          <w:b/>
          <w:bCs/>
        </w:rPr>
        <w:t>Smart Assist App</w:t>
      </w:r>
      <w:r w:rsidR="0043212D">
        <w:rPr>
          <w:b/>
          <w:bCs/>
        </w:rPr>
        <w:t xml:space="preserve"> </w:t>
      </w:r>
      <w:proofErr w:type="spellStart"/>
      <w:r w:rsidR="0043212D">
        <w:rPr>
          <w:b/>
          <w:bCs/>
        </w:rPr>
        <w:t>atualizado</w:t>
      </w:r>
      <w:proofErr w:type="spellEnd"/>
    </w:p>
    <w:p w14:paraId="1E5B6094" w14:textId="77777777" w:rsidR="00916C1B" w:rsidRPr="002868CD" w:rsidRDefault="00916C1B" w:rsidP="00FF2CDB"/>
    <w:p w14:paraId="1A24ED2C" w14:textId="7EAA8414" w:rsidR="00996E53" w:rsidRPr="00072D4C" w:rsidRDefault="00000000" w:rsidP="7855E27A">
      <w:pPr>
        <w:rPr>
          <w:color w:val="0095D5" w:themeColor="accent1"/>
          <w:szCs w:val="18"/>
        </w:rPr>
      </w:pPr>
      <w:hyperlink r:id="rId24" w:history="1">
        <w:r w:rsidR="0006107A" w:rsidRPr="00072D4C">
          <w:rPr>
            <w:rStyle w:val="Hyperlink"/>
            <w:color w:val="0095D5" w:themeColor="accent1"/>
            <w:szCs w:val="18"/>
          </w:rPr>
          <w:t>www.sennheiser.com/ew-dx-professional</w:t>
        </w:r>
      </w:hyperlink>
    </w:p>
    <w:p w14:paraId="12FBBD07" w14:textId="77777777" w:rsidR="00E75A51" w:rsidRDefault="00E75A51" w:rsidP="7855E27A">
      <w:pPr>
        <w:rPr>
          <w:rStyle w:val="Forte"/>
          <w:b w:val="0"/>
          <w:bCs w:val="0"/>
        </w:rPr>
      </w:pPr>
    </w:p>
    <w:p w14:paraId="6E597610" w14:textId="121A38A5" w:rsidR="00996E53" w:rsidRPr="000C48B2" w:rsidRDefault="05745C22" w:rsidP="7855E27A">
      <w:pPr>
        <w:rPr>
          <w:rStyle w:val="Forte"/>
          <w:b w:val="0"/>
          <w:bCs w:val="0"/>
          <w:lang w:val="pt-BR"/>
        </w:rPr>
      </w:pPr>
      <w:r w:rsidRPr="000C48B2">
        <w:rPr>
          <w:rStyle w:val="Forte"/>
          <w:b w:val="0"/>
          <w:bCs w:val="0"/>
          <w:lang w:val="pt-BR"/>
        </w:rPr>
        <w:t>(</w:t>
      </w:r>
      <w:proofErr w:type="spellStart"/>
      <w:r w:rsidRPr="000C48B2">
        <w:rPr>
          <w:rStyle w:val="Forte"/>
          <w:b w:val="0"/>
          <w:bCs w:val="0"/>
          <w:lang w:val="pt-BR"/>
        </w:rPr>
        <w:t>Ends</w:t>
      </w:r>
      <w:proofErr w:type="spellEnd"/>
      <w:r w:rsidRPr="000C48B2">
        <w:rPr>
          <w:rStyle w:val="Forte"/>
          <w:b w:val="0"/>
          <w:bCs w:val="0"/>
          <w:lang w:val="pt-BR"/>
        </w:rPr>
        <w:t xml:space="preserve">) </w:t>
      </w:r>
    </w:p>
    <w:p w14:paraId="62743DFE" w14:textId="77777777" w:rsidR="009F2F63" w:rsidRPr="000C48B2" w:rsidRDefault="009F2F63" w:rsidP="009F2F63">
      <w:pPr>
        <w:rPr>
          <w:lang w:val="pt-BR"/>
        </w:rPr>
      </w:pPr>
    </w:p>
    <w:p w14:paraId="24F85727" w14:textId="77777777" w:rsidR="0043212D" w:rsidRPr="0043212D" w:rsidRDefault="0043212D" w:rsidP="0043212D">
      <w:pPr>
        <w:rPr>
          <w:lang w:val="pt-BR"/>
        </w:rPr>
      </w:pPr>
      <w:r w:rsidRPr="0043212D">
        <w:rPr>
          <w:lang w:val="pt-BR"/>
        </w:rPr>
        <w:t xml:space="preserve">Dante é uma marca registrada da </w:t>
      </w:r>
      <w:proofErr w:type="spellStart"/>
      <w:r w:rsidRPr="0043212D">
        <w:rPr>
          <w:lang w:val="pt-BR"/>
        </w:rPr>
        <w:t>Audinate</w:t>
      </w:r>
      <w:proofErr w:type="spellEnd"/>
      <w:r w:rsidRPr="0043212D">
        <w:rPr>
          <w:lang w:val="pt-BR"/>
        </w:rPr>
        <w:t xml:space="preserve"> </w:t>
      </w:r>
      <w:proofErr w:type="spellStart"/>
      <w:r w:rsidRPr="0043212D">
        <w:rPr>
          <w:lang w:val="pt-BR"/>
        </w:rPr>
        <w:t>Pty</w:t>
      </w:r>
      <w:proofErr w:type="spellEnd"/>
      <w:r w:rsidRPr="0043212D">
        <w:rPr>
          <w:lang w:val="pt-BR"/>
        </w:rPr>
        <w:t>. Ltd.</w:t>
      </w:r>
    </w:p>
    <w:p w14:paraId="6634279E" w14:textId="77777777" w:rsidR="0043212D" w:rsidRPr="0043212D" w:rsidRDefault="0043212D" w:rsidP="0043212D">
      <w:pPr>
        <w:rPr>
          <w:lang w:val="pt-BR"/>
        </w:rPr>
      </w:pPr>
      <w:r w:rsidRPr="0043212D">
        <w:rPr>
          <w:lang w:val="pt-BR"/>
        </w:rPr>
        <w:t>Bluetooth é uma marca registrada da Bluetooth SIG, Inc.</w:t>
      </w:r>
    </w:p>
    <w:p w14:paraId="5BD13CDE" w14:textId="79E0B7EE" w:rsidR="003F1A5F" w:rsidRDefault="0043212D" w:rsidP="0043212D">
      <w:pPr>
        <w:rPr>
          <w:lang w:val="pt-BR"/>
        </w:rPr>
      </w:pPr>
      <w:r w:rsidRPr="0043212D">
        <w:rPr>
          <w:lang w:val="pt-BR"/>
        </w:rPr>
        <w:t>Microsoft e Windows são marcas registradas da Microsoft Corporation.</w:t>
      </w:r>
    </w:p>
    <w:p w14:paraId="5441F79C" w14:textId="77777777" w:rsidR="0043212D" w:rsidRPr="0043212D" w:rsidRDefault="0043212D" w:rsidP="0043212D">
      <w:pPr>
        <w:rPr>
          <w:lang w:val="pt-BR"/>
        </w:rPr>
      </w:pPr>
    </w:p>
    <w:p w14:paraId="7F00BF20" w14:textId="051FD256" w:rsidR="009F2F63" w:rsidRPr="0043212D" w:rsidRDefault="0043212D" w:rsidP="009F2F63">
      <w:pPr>
        <w:rPr>
          <w:bCs/>
          <w:lang w:val="pt-BR"/>
        </w:rPr>
      </w:pPr>
      <w:r w:rsidRPr="0043212D">
        <w:rPr>
          <w:bCs/>
          <w:lang w:val="pt-BR"/>
        </w:rPr>
        <w:t>As imagens que acompanham este</w:t>
      </w:r>
      <w:r w:rsidR="009F2F63" w:rsidRPr="0043212D">
        <w:rPr>
          <w:bCs/>
          <w:lang w:val="pt-BR"/>
        </w:rPr>
        <w:t xml:space="preserve"> release</w:t>
      </w:r>
      <w:r w:rsidRPr="0043212D">
        <w:rPr>
          <w:bCs/>
          <w:lang w:val="pt-BR"/>
        </w:rPr>
        <w:t>, e imagens adicionais,</w:t>
      </w:r>
      <w:r w:rsidR="009F2F63" w:rsidRPr="0043212D">
        <w:rPr>
          <w:bCs/>
          <w:lang w:val="pt-BR"/>
        </w:rPr>
        <w:t xml:space="preserve"> </w:t>
      </w:r>
      <w:r w:rsidRPr="0043212D">
        <w:rPr>
          <w:bCs/>
          <w:lang w:val="pt-BR"/>
        </w:rPr>
        <w:t>podem ser baixadas</w:t>
      </w:r>
      <w:r w:rsidR="009F2F63" w:rsidRPr="0043212D">
        <w:rPr>
          <w:bCs/>
          <w:lang w:val="pt-BR"/>
        </w:rPr>
        <w:t xml:space="preserve"> </w:t>
      </w:r>
      <w:r w:rsidRPr="0043212D">
        <w:rPr>
          <w:rStyle w:val="Hyperlink"/>
          <w:bCs/>
          <w:color w:val="0095D5" w:themeColor="accent1"/>
          <w:lang w:val="pt-BR"/>
        </w:rPr>
        <w:t>aqui</w:t>
      </w:r>
      <w:r w:rsidR="009F2F63" w:rsidRPr="0043212D">
        <w:rPr>
          <w:bCs/>
          <w:lang w:val="pt-BR"/>
        </w:rPr>
        <w:t>.</w:t>
      </w:r>
    </w:p>
    <w:p w14:paraId="5AB13738" w14:textId="5514299D" w:rsidR="009F2F63" w:rsidRPr="0043212D" w:rsidRDefault="009F2F63" w:rsidP="009F2F63">
      <w:pPr>
        <w:rPr>
          <w:lang w:val="pt-BR"/>
        </w:rPr>
      </w:pPr>
    </w:p>
    <w:p w14:paraId="018D4E32" w14:textId="77777777" w:rsidR="00315FED" w:rsidRPr="0043212D" w:rsidRDefault="00315FED" w:rsidP="009F2F63">
      <w:pPr>
        <w:rPr>
          <w:lang w:val="pt-BR"/>
        </w:rPr>
      </w:pPr>
    </w:p>
    <w:p w14:paraId="2A297496" w14:textId="77777777" w:rsidR="00211D6E" w:rsidRPr="002508E2" w:rsidRDefault="00211D6E" w:rsidP="00211D6E">
      <w:pPr>
        <w:spacing w:line="240" w:lineRule="auto"/>
        <w:rPr>
          <w:b/>
          <w:bCs/>
          <w:lang w:val="pt-BR"/>
        </w:rPr>
      </w:pPr>
      <w:r w:rsidRPr="002508E2">
        <w:rPr>
          <w:b/>
          <w:bCs/>
          <w:lang w:val="pt-BR"/>
        </w:rPr>
        <w:t xml:space="preserve">Sobre a marca </w:t>
      </w:r>
      <w:proofErr w:type="spellStart"/>
      <w:r w:rsidRPr="002508E2">
        <w:rPr>
          <w:b/>
          <w:bCs/>
          <w:lang w:val="pt-BR"/>
        </w:rPr>
        <w:t>Sennheiser</w:t>
      </w:r>
      <w:proofErr w:type="spellEnd"/>
      <w:r w:rsidRPr="002508E2">
        <w:rPr>
          <w:b/>
          <w:bCs/>
          <w:lang w:val="pt-BR"/>
        </w:rPr>
        <w:t xml:space="preserve"> </w:t>
      </w:r>
    </w:p>
    <w:p w14:paraId="136A6C59" w14:textId="77777777" w:rsidR="00211D6E" w:rsidRPr="002508E2" w:rsidRDefault="00211D6E" w:rsidP="00211D6E">
      <w:pPr>
        <w:spacing w:line="240" w:lineRule="auto"/>
        <w:rPr>
          <w:lang w:val="pt-BR"/>
        </w:rPr>
      </w:pPr>
      <w:r w:rsidRPr="002508E2">
        <w:rPr>
          <w:rFonts w:cs="AppleSystemUIFont"/>
          <w:szCs w:val="18"/>
          <w:lang w:val="pt-BR"/>
        </w:rPr>
        <w:t xml:space="preserve">Nós vivemos e respiramos áudio. Somos movidos pela paixão de criar soluções de áudio que fazem a diferença. Construir o futuro do áudio e trazer experiências sonoras marcantes para nossos clientes – é isso que a marca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representa há mais de 75 anos. Enquanto as soluções de áudio profissional, como microfones, sistemas de conferência, tecnologias de streaming e sistemas de monitoramento fazem parte do negócio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</w:t>
      </w:r>
      <w:proofErr w:type="spellStart"/>
      <w:r w:rsidRPr="002508E2">
        <w:rPr>
          <w:rFonts w:cs="AppleSystemUIFont"/>
          <w:szCs w:val="18"/>
          <w:lang w:val="pt-BR"/>
        </w:rPr>
        <w:t>electronic</w:t>
      </w:r>
      <w:proofErr w:type="spellEnd"/>
      <w:r w:rsidRPr="002508E2">
        <w:rPr>
          <w:rFonts w:cs="AppleSystemUIFont"/>
          <w:szCs w:val="18"/>
          <w:lang w:val="pt-BR"/>
        </w:rPr>
        <w:t xml:space="preserve"> GmbH &amp; Co. KG, o negócio voltado para dispositivos de consumo, como fones de ouvido, </w:t>
      </w:r>
      <w:proofErr w:type="spellStart"/>
      <w:r w:rsidRPr="002508E2">
        <w:rPr>
          <w:rFonts w:cs="AppleSystemUIFont"/>
          <w:szCs w:val="18"/>
          <w:lang w:val="pt-BR"/>
        </w:rPr>
        <w:t>soundbars</w:t>
      </w:r>
      <w:proofErr w:type="spellEnd"/>
      <w:r w:rsidRPr="002508E2">
        <w:rPr>
          <w:rFonts w:cs="AppleSystemUIFont"/>
          <w:szCs w:val="18"/>
          <w:lang w:val="pt-BR"/>
        </w:rPr>
        <w:t xml:space="preserve"> e soluções de áudio focadas na inteligibilidade de fala, é operado pela </w:t>
      </w:r>
      <w:proofErr w:type="spellStart"/>
      <w:r w:rsidRPr="002508E2">
        <w:rPr>
          <w:rFonts w:cs="AppleSystemUIFont"/>
          <w:szCs w:val="18"/>
          <w:lang w:val="pt-BR"/>
        </w:rPr>
        <w:t>Sonova</w:t>
      </w:r>
      <w:proofErr w:type="spellEnd"/>
      <w:r w:rsidRPr="002508E2">
        <w:rPr>
          <w:rFonts w:cs="AppleSystemUIFont"/>
          <w:szCs w:val="18"/>
          <w:lang w:val="pt-BR"/>
        </w:rPr>
        <w:t xml:space="preserve"> Holding AG sob a licença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>.</w:t>
      </w:r>
      <w:r w:rsidRPr="002508E2">
        <w:rPr>
          <w:lang w:val="pt-BR"/>
        </w:rPr>
        <w:t xml:space="preserve"> </w:t>
      </w:r>
    </w:p>
    <w:p w14:paraId="74CB3B3D" w14:textId="77777777" w:rsidR="00211D6E" w:rsidRPr="00B904BE" w:rsidRDefault="00211D6E" w:rsidP="00211D6E">
      <w:pPr>
        <w:spacing w:line="240" w:lineRule="auto"/>
        <w:rPr>
          <w:lang w:val="pt-BR"/>
        </w:rPr>
      </w:pPr>
    </w:p>
    <w:p w14:paraId="33AC9A1B" w14:textId="77777777" w:rsidR="00211D6E" w:rsidRPr="000E7CC0" w:rsidRDefault="00000000" w:rsidP="00211D6E">
      <w:pPr>
        <w:spacing w:line="240" w:lineRule="auto"/>
        <w:rPr>
          <w:color w:val="0095D5" w:themeColor="accent1"/>
          <w:szCs w:val="18"/>
          <w:lang w:val="pt-BR"/>
        </w:rPr>
      </w:pPr>
      <w:hyperlink r:id="rId25" w:history="1">
        <w:r w:rsidR="00211D6E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www.sennheiser.com</w:t>
        </w:r>
      </w:hyperlink>
      <w:r w:rsidR="00211D6E" w:rsidRPr="000E7CC0">
        <w:rPr>
          <w:color w:val="0095D5" w:themeColor="accent1"/>
          <w:szCs w:val="18"/>
          <w:lang w:val="pt-BR"/>
        </w:rPr>
        <w:t xml:space="preserve"> </w:t>
      </w:r>
    </w:p>
    <w:p w14:paraId="7FA0DCE4" w14:textId="77777777" w:rsidR="00211D6E" w:rsidRPr="000E7CC0" w:rsidRDefault="00000000" w:rsidP="00211D6E">
      <w:pPr>
        <w:spacing w:line="240" w:lineRule="auto"/>
        <w:rPr>
          <w:color w:val="0095D5" w:themeColor="accent1"/>
          <w:szCs w:val="18"/>
          <w:lang w:val="pt-BR"/>
        </w:rPr>
      </w:pPr>
      <w:hyperlink r:id="rId26" w:history="1">
        <w:r w:rsidR="00211D6E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www.sennheiser-hearing.com</w:t>
        </w:r>
      </w:hyperlink>
    </w:p>
    <w:p w14:paraId="594703EC" w14:textId="77777777" w:rsidR="00211D6E" w:rsidRPr="000E7CC0" w:rsidRDefault="00211D6E" w:rsidP="00211D6E">
      <w:pPr>
        <w:pStyle w:val="About"/>
        <w:rPr>
          <w:lang w:val="pt-BR"/>
        </w:rPr>
      </w:pPr>
    </w:p>
    <w:p w14:paraId="146E608F" w14:textId="77777777" w:rsidR="00211D6E" w:rsidRPr="000E7CC0" w:rsidRDefault="00211D6E" w:rsidP="00211D6E">
      <w:pPr>
        <w:pStyle w:val="About"/>
        <w:rPr>
          <w:lang w:val="pt-BR"/>
        </w:rPr>
      </w:pPr>
    </w:p>
    <w:p w14:paraId="697B1009" w14:textId="77777777" w:rsidR="00211D6E" w:rsidRPr="00D44ED1" w:rsidRDefault="00211D6E" w:rsidP="00211D6E">
      <w:pPr>
        <w:pStyle w:val="Contact"/>
        <w:rPr>
          <w:b/>
          <w:lang w:val="pt-BR"/>
        </w:rPr>
      </w:pPr>
      <w:r w:rsidRPr="00D44ED1">
        <w:rPr>
          <w:b/>
          <w:lang w:val="pt-BR"/>
        </w:rPr>
        <w:t>Contato</w:t>
      </w:r>
    </w:p>
    <w:p w14:paraId="31230B0D" w14:textId="77777777" w:rsidR="00211D6E" w:rsidRPr="00D44ED1" w:rsidRDefault="00211D6E" w:rsidP="00211D6E">
      <w:pPr>
        <w:pStyle w:val="Contact"/>
        <w:rPr>
          <w:color w:val="0095D5"/>
          <w:lang w:val="pt-BR"/>
        </w:rPr>
      </w:pPr>
      <w:r w:rsidRPr="00D44ED1">
        <w:rPr>
          <w:color w:val="0095D5"/>
          <w:lang w:val="pt-BR"/>
        </w:rPr>
        <w:t>Caroline Medeiros</w:t>
      </w:r>
    </w:p>
    <w:p w14:paraId="286BCD23" w14:textId="77777777" w:rsidR="00211D6E" w:rsidRPr="00D44ED1" w:rsidRDefault="00211D6E" w:rsidP="00211D6E">
      <w:pPr>
        <w:pStyle w:val="Contact"/>
        <w:rPr>
          <w:lang w:val="pt-BR"/>
        </w:rPr>
      </w:pPr>
      <w:r w:rsidRPr="00D44ED1">
        <w:rPr>
          <w:lang w:val="pt-BR"/>
        </w:rPr>
        <w:t>Caroline.medeiros@cmvaudiogroup.com</w:t>
      </w:r>
    </w:p>
    <w:p w14:paraId="4AA98245" w14:textId="77777777" w:rsidR="00211D6E" w:rsidRPr="00BB1A42" w:rsidRDefault="00211D6E" w:rsidP="00211D6E">
      <w:pPr>
        <w:pStyle w:val="Contact"/>
      </w:pPr>
      <w:r>
        <w:t>+12 98111-1918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27"/>
      <w:headerReference w:type="first" r:id="rId28"/>
      <w:footerReference w:type="first" r:id="rId2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8C3B9" w14:textId="77777777" w:rsidR="005D2FB5" w:rsidRDefault="005D2FB5" w:rsidP="00CA1EB9">
      <w:pPr>
        <w:spacing w:line="240" w:lineRule="auto"/>
      </w:pPr>
      <w:r>
        <w:separator/>
      </w:r>
    </w:p>
  </w:endnote>
  <w:endnote w:type="continuationSeparator" w:id="0">
    <w:p w14:paraId="359E4DBE" w14:textId="77777777" w:rsidR="005D2FB5" w:rsidRDefault="005D2FB5" w:rsidP="00CA1EB9">
      <w:pPr>
        <w:spacing w:line="240" w:lineRule="auto"/>
      </w:pPr>
      <w:r>
        <w:continuationSeparator/>
      </w:r>
    </w:p>
  </w:endnote>
  <w:endnote w:type="continuationNotice" w:id="1">
    <w:p w14:paraId="06049486" w14:textId="77777777" w:rsidR="005D2FB5" w:rsidRDefault="005D2F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CEE823C-FE07-B94D-8559-6F9C955837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B184D9-3285-914F-9670-23EF65DE76CE}"/>
    <w:embedBold r:id="rId3" w:fontKey="{D584E533-30C3-1643-BABD-EEECF516A3E2}"/>
    <w:embedItalic r:id="rId4" w:fontKey="{BB435DFB-5E81-9E4C-BE79-CA585FCC21C6}"/>
    <w:embedBoldItalic r:id="rId5" w:fontKey="{6547824C-2B7B-B242-B9C3-D8E0319E38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99EF38B-F453-D045-BDA4-0D9694B8762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B791A1F-DA35-9447-95B7-0BC5AA0982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3B779AA-20C5-3540-BF5D-19328C821910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31D7A620-6EAC-CE42-A786-9C021A120C1E}"/>
    <w:embedBold r:id="rId10" w:fontKey="{EF9AC09D-60B1-B344-8F16-FAB7CF8941E5}"/>
    <w:embedItalic r:id="rId11" w:fontKey="{34EE5B7A-5B3B-0140-862D-1885CADE24C2}"/>
    <w:embedBoldItalic r:id="rId12" w:fontKey="{97DE2367-AD76-554F-8BA0-53E082083E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9FAC3EF6-66FD-9243-95D7-5D189B0624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D8ADA35-FB75-0544-8F1A-9B7A81748355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Rodap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900CD" w14:textId="77777777" w:rsidR="005D2FB5" w:rsidRDefault="005D2FB5" w:rsidP="00CA1EB9">
      <w:pPr>
        <w:spacing w:line="240" w:lineRule="auto"/>
      </w:pPr>
      <w:r>
        <w:separator/>
      </w:r>
    </w:p>
  </w:footnote>
  <w:footnote w:type="continuationSeparator" w:id="0">
    <w:p w14:paraId="78FF7D84" w14:textId="77777777" w:rsidR="005D2FB5" w:rsidRDefault="005D2FB5" w:rsidP="00CA1EB9">
      <w:pPr>
        <w:spacing w:line="240" w:lineRule="auto"/>
      </w:pPr>
      <w:r>
        <w:continuationSeparator/>
      </w:r>
    </w:p>
  </w:footnote>
  <w:footnote w:type="continuationNotice" w:id="1">
    <w:p w14:paraId="365716BD" w14:textId="77777777" w:rsidR="005D2FB5" w:rsidRDefault="005D2F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Cabealho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2169988">
    <w:abstractNumId w:val="7"/>
  </w:num>
  <w:num w:numId="2" w16cid:durableId="211044860">
    <w:abstractNumId w:val="2"/>
  </w:num>
  <w:num w:numId="3" w16cid:durableId="1715080552">
    <w:abstractNumId w:val="27"/>
  </w:num>
  <w:num w:numId="4" w16cid:durableId="934289973">
    <w:abstractNumId w:val="6"/>
  </w:num>
  <w:num w:numId="5" w16cid:durableId="130288281">
    <w:abstractNumId w:val="20"/>
  </w:num>
  <w:num w:numId="6" w16cid:durableId="1550216533">
    <w:abstractNumId w:val="10"/>
  </w:num>
  <w:num w:numId="7" w16cid:durableId="1652908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75301282">
    <w:abstractNumId w:val="1"/>
  </w:num>
  <w:num w:numId="9" w16cid:durableId="442961208">
    <w:abstractNumId w:val="16"/>
  </w:num>
  <w:num w:numId="10" w16cid:durableId="1785733937">
    <w:abstractNumId w:val="0"/>
  </w:num>
  <w:num w:numId="11" w16cid:durableId="2047411050">
    <w:abstractNumId w:val="8"/>
  </w:num>
  <w:num w:numId="12" w16cid:durableId="1249655870">
    <w:abstractNumId w:val="17"/>
  </w:num>
  <w:num w:numId="13" w16cid:durableId="1508785166">
    <w:abstractNumId w:val="26"/>
  </w:num>
  <w:num w:numId="14" w16cid:durableId="1794209494">
    <w:abstractNumId w:val="3"/>
  </w:num>
  <w:num w:numId="15" w16cid:durableId="98453636">
    <w:abstractNumId w:val="18"/>
  </w:num>
  <w:num w:numId="16" w16cid:durableId="1194074441">
    <w:abstractNumId w:val="12"/>
  </w:num>
  <w:num w:numId="17" w16cid:durableId="132259660">
    <w:abstractNumId w:val="11"/>
  </w:num>
  <w:num w:numId="18" w16cid:durableId="1558585657">
    <w:abstractNumId w:val="9"/>
  </w:num>
  <w:num w:numId="19" w16cid:durableId="1247421252">
    <w:abstractNumId w:val="13"/>
  </w:num>
  <w:num w:numId="20" w16cid:durableId="1860923768">
    <w:abstractNumId w:val="15"/>
  </w:num>
  <w:num w:numId="21" w16cid:durableId="1725830021">
    <w:abstractNumId w:val="19"/>
  </w:num>
  <w:num w:numId="22" w16cid:durableId="1545673050">
    <w:abstractNumId w:val="25"/>
  </w:num>
  <w:num w:numId="23" w16cid:durableId="815948490">
    <w:abstractNumId w:val="22"/>
  </w:num>
  <w:num w:numId="24" w16cid:durableId="1930038798">
    <w:abstractNumId w:val="24"/>
  </w:num>
  <w:num w:numId="25" w16cid:durableId="1819371488">
    <w:abstractNumId w:val="23"/>
  </w:num>
  <w:num w:numId="26" w16cid:durableId="699402715">
    <w:abstractNumId w:val="21"/>
  </w:num>
  <w:num w:numId="27" w16cid:durableId="865870664">
    <w:abstractNumId w:val="5"/>
  </w:num>
  <w:num w:numId="28" w16cid:durableId="1350567491">
    <w:abstractNumId w:val="14"/>
  </w:num>
  <w:num w:numId="29" w16cid:durableId="33897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27B7A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48B2"/>
    <w:rsid w:val="000C5819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26D7"/>
    <w:rsid w:val="00146223"/>
    <w:rsid w:val="00147C18"/>
    <w:rsid w:val="00152FA9"/>
    <w:rsid w:val="00156671"/>
    <w:rsid w:val="00161E89"/>
    <w:rsid w:val="001624CA"/>
    <w:rsid w:val="00162832"/>
    <w:rsid w:val="00163E4D"/>
    <w:rsid w:val="00165A14"/>
    <w:rsid w:val="0016666F"/>
    <w:rsid w:val="00166F18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7CE"/>
    <w:rsid w:val="00205AD4"/>
    <w:rsid w:val="002072B3"/>
    <w:rsid w:val="002075EF"/>
    <w:rsid w:val="00211D6E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30235B"/>
    <w:rsid w:val="00303587"/>
    <w:rsid w:val="00305B63"/>
    <w:rsid w:val="00310330"/>
    <w:rsid w:val="00311C6F"/>
    <w:rsid w:val="00314D5D"/>
    <w:rsid w:val="00315FE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92136"/>
    <w:rsid w:val="00392C79"/>
    <w:rsid w:val="00393D02"/>
    <w:rsid w:val="003944CF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1550"/>
    <w:rsid w:val="004222D6"/>
    <w:rsid w:val="00424A42"/>
    <w:rsid w:val="004258A9"/>
    <w:rsid w:val="00426239"/>
    <w:rsid w:val="00426750"/>
    <w:rsid w:val="00431785"/>
    <w:rsid w:val="0043212D"/>
    <w:rsid w:val="004332C4"/>
    <w:rsid w:val="0043430D"/>
    <w:rsid w:val="004344C6"/>
    <w:rsid w:val="004409EF"/>
    <w:rsid w:val="00442551"/>
    <w:rsid w:val="004426FB"/>
    <w:rsid w:val="00450909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26C5"/>
    <w:rsid w:val="00462AE9"/>
    <w:rsid w:val="004636D2"/>
    <w:rsid w:val="0047408B"/>
    <w:rsid w:val="00474E4B"/>
    <w:rsid w:val="00484D22"/>
    <w:rsid w:val="004850F3"/>
    <w:rsid w:val="00485229"/>
    <w:rsid w:val="00486FC7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1E3"/>
    <w:rsid w:val="004C328A"/>
    <w:rsid w:val="004D1199"/>
    <w:rsid w:val="004D190A"/>
    <w:rsid w:val="004D720C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2FB5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20A27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66D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6E5"/>
    <w:rsid w:val="008243EA"/>
    <w:rsid w:val="008257E8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20A9"/>
    <w:rsid w:val="00934159"/>
    <w:rsid w:val="00937175"/>
    <w:rsid w:val="00940F47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3EDB"/>
    <w:rsid w:val="009B57F8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8F5"/>
    <w:rsid w:val="009E77BD"/>
    <w:rsid w:val="009E7A10"/>
    <w:rsid w:val="009F0CAC"/>
    <w:rsid w:val="009F136E"/>
    <w:rsid w:val="009F1F9E"/>
    <w:rsid w:val="009F2F63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36CC"/>
    <w:rsid w:val="00A545C7"/>
    <w:rsid w:val="00A55E69"/>
    <w:rsid w:val="00A56DA5"/>
    <w:rsid w:val="00A61908"/>
    <w:rsid w:val="00A62E8D"/>
    <w:rsid w:val="00A65088"/>
    <w:rsid w:val="00A660C5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2FE0"/>
    <w:rsid w:val="00C14921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60E08"/>
    <w:rsid w:val="00C615B3"/>
    <w:rsid w:val="00C64EFC"/>
    <w:rsid w:val="00C65C73"/>
    <w:rsid w:val="00C722CC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46D4"/>
    <w:rsid w:val="00D44A1A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B9A"/>
    <w:rsid w:val="00DA233F"/>
    <w:rsid w:val="00DA3950"/>
    <w:rsid w:val="00DA5CB2"/>
    <w:rsid w:val="00DA6C29"/>
    <w:rsid w:val="00DA7718"/>
    <w:rsid w:val="00DA7749"/>
    <w:rsid w:val="00DA7CA1"/>
    <w:rsid w:val="00DB0D04"/>
    <w:rsid w:val="00DB21A6"/>
    <w:rsid w:val="00DB31B4"/>
    <w:rsid w:val="00DC17E0"/>
    <w:rsid w:val="00DC1F14"/>
    <w:rsid w:val="00DC69CF"/>
    <w:rsid w:val="00DC6E90"/>
    <w:rsid w:val="00DD255C"/>
    <w:rsid w:val="00DD2D4B"/>
    <w:rsid w:val="00DD3CE0"/>
    <w:rsid w:val="00DD67BB"/>
    <w:rsid w:val="00DD7E59"/>
    <w:rsid w:val="00DE06A0"/>
    <w:rsid w:val="00DE06A9"/>
    <w:rsid w:val="00DE2549"/>
    <w:rsid w:val="00DE36E4"/>
    <w:rsid w:val="00DE49B5"/>
    <w:rsid w:val="00DE49EF"/>
    <w:rsid w:val="00DE6BED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58FA"/>
    <w:rsid w:val="00E75A51"/>
    <w:rsid w:val="00E80EB2"/>
    <w:rsid w:val="00E86685"/>
    <w:rsid w:val="00E90E7A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8C3"/>
    <w:rsid w:val="00EE6A45"/>
    <w:rsid w:val="00EE6C13"/>
    <w:rsid w:val="00EF1194"/>
    <w:rsid w:val="00EF2A43"/>
    <w:rsid w:val="00EF33B6"/>
    <w:rsid w:val="00EF3481"/>
    <w:rsid w:val="00EF3CAE"/>
    <w:rsid w:val="00EF416F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659CE"/>
    <w:rsid w:val="00F7020C"/>
    <w:rsid w:val="00F708DF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CabealhoChar">
    <w:name w:val="Cabeçalho Char"/>
    <w:basedOn w:val="Fontepargpadro"/>
    <w:link w:val="Cabealho"/>
    <w:uiPriority w:val="99"/>
    <w:rsid w:val="008E5D5C"/>
    <w:rPr>
      <w:caps/>
      <w:spacing w:val="12"/>
      <w:sz w:val="15"/>
      <w:lang w:val="en-GB"/>
    </w:rPr>
  </w:style>
  <w:style w:type="paragraph" w:styleId="Rodap">
    <w:name w:val="footer"/>
    <w:basedOn w:val="Normal"/>
    <w:link w:val="Rodap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RodapChar">
    <w:name w:val="Rodapé Char"/>
    <w:basedOn w:val="Fontepargpadro"/>
    <w:link w:val="Rodap"/>
    <w:uiPriority w:val="99"/>
    <w:rsid w:val="00AB5767"/>
    <w:rPr>
      <w:sz w:val="12"/>
      <w:lang w:val="en-GB"/>
    </w:rPr>
  </w:style>
  <w:style w:type="table" w:styleId="Tabelacomgrade">
    <w:name w:val="Table Grid"/>
    <w:basedOn w:val="Tabe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tuloChar">
    <w:name w:val="Título Char"/>
    <w:basedOn w:val="Fontepargpadro"/>
    <w:link w:val="Ttulo"/>
    <w:uiPriority w:val="10"/>
    <w:rsid w:val="00AC4E77"/>
    <w:rPr>
      <w:sz w:val="24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har">
    <w:name w:val="Título 2 Char"/>
    <w:basedOn w:val="Fontepargpadro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Fontepargpadro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egenda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rte">
    <w:name w:val="Strong"/>
    <w:basedOn w:val="Fontepargpadro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ontepargpadro"/>
    <w:rsid w:val="00D5457A"/>
  </w:style>
  <w:style w:type="character" w:customStyle="1" w:styleId="priceamount">
    <w:name w:val="price__amount"/>
    <w:basedOn w:val="Fontepargpadro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ontepargpadro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e">
    <w:name w:val="Emphasis"/>
    <w:basedOn w:val="Fontepargpadro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ontepargpadro"/>
    <w:rsid w:val="007C6B1C"/>
  </w:style>
  <w:style w:type="character" w:customStyle="1" w:styleId="eop">
    <w:name w:val="eop"/>
    <w:basedOn w:val="Fontepargpadro"/>
    <w:rsid w:val="007C6B1C"/>
  </w:style>
  <w:style w:type="character" w:customStyle="1" w:styleId="NichtaufgelsteErwhnung2">
    <w:name w:val="Nicht aufgelöste Erwähnung2"/>
    <w:basedOn w:val="Fontepargpadro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ontepargpadro"/>
    <w:rsid w:val="001A5A7D"/>
  </w:style>
  <w:style w:type="character" w:customStyle="1" w:styleId="ms-h3">
    <w:name w:val="ms-h3"/>
    <w:basedOn w:val="Fontepargpadro"/>
    <w:rsid w:val="0006221A"/>
  </w:style>
  <w:style w:type="character" w:customStyle="1" w:styleId="scxw130742757">
    <w:name w:val="scxw130742757"/>
    <w:basedOn w:val="Fontepargpadro"/>
    <w:rsid w:val="003E4BEF"/>
  </w:style>
  <w:style w:type="character" w:customStyle="1" w:styleId="ydpb5a3d5bfs1">
    <w:name w:val="ydpb5a3d5bfs1"/>
    <w:basedOn w:val="Fontepargpadro"/>
    <w:rsid w:val="008E477E"/>
  </w:style>
  <w:style w:type="character" w:styleId="MenoPendente">
    <w:name w:val="Unresolved Mention"/>
    <w:basedOn w:val="Fontepargpadro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ontepargpadro"/>
    <w:rsid w:val="00576746"/>
  </w:style>
  <w:style w:type="character" w:customStyle="1" w:styleId="bcx9">
    <w:name w:val="bcx9"/>
    <w:basedOn w:val="Fontepargpadro"/>
    <w:rsid w:val="00C40047"/>
  </w:style>
  <w:style w:type="character" w:styleId="Refdecomentrio">
    <w:name w:val="annotation reference"/>
    <w:basedOn w:val="Fontepargpadro"/>
    <w:uiPriority w:val="99"/>
    <w:semiHidden/>
    <w:unhideWhenUsed/>
    <w:rsid w:val="00ED00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0012"/>
    <w:rPr>
      <w:sz w:val="20"/>
      <w:szCs w:val="20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0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o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odoEspaoReservado">
    <w:name w:val="Placeholder Text"/>
    <w:basedOn w:val="Fontepargpadro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sennheiser.com/ew-dx-professiona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Props1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2160</Words>
  <Characters>11669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Medeiros, Caroline | CMV</cp:lastModifiedBy>
  <cp:revision>9</cp:revision>
  <cp:lastPrinted>2022-11-23T13:11:00Z</cp:lastPrinted>
  <dcterms:created xsi:type="dcterms:W3CDTF">2023-05-25T17:39:00Z</dcterms:created>
  <dcterms:modified xsi:type="dcterms:W3CDTF">2023-07-03T17:35:00Z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